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Росреестра, МВД России, МЧС России, Росавиации, Росморречфлота, органы гостехнадзора и т.п.</w:t>
      </w:r>
    </w:p>
    <w:p>
      <w:pPr>
        <w:pStyle w:val="BodyText"/>
      </w:pPr>
      <w:r>
        <w:t xml:space="preserve">Ответственность за достоверность, полноту и актуальность сведений, используемых в целях налогообложения имущества, несут вышеперечисленные регистрирующие органы.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некорректная информация об объекте имущества или его владельце,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личного кабинета - через «Личный кабинет налогоплательщика для физических лиц» на сайте ФНС России</w:t>
      </w:r>
    </w:p>
    <w:p>
      <w:pPr>
        <w:pStyle w:val="BodyText"/>
      </w:pPr>
      <w:r>
        <w:t xml:space="preserve">2) для иных лиц - лично либо по почте в любой налоговый орган или с использованием интернет-сервиса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оснований для перерасчета налогов и изменения налогового уведомления, обработка полученных сведений и внесение необходимых изменений в информационные ресурсы, базы данных, карточки расчетов с бюджетом и т.п.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дней, в исключительных случаях указанный срок может быть продлен не более чем на 30 дней,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налогоплательщика, разместит его в личном кабинете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http://krylatskoe.mos.ru/to-help-the-taxpayer-new/detail/12651874.html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651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2651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2024-11-28T02:33:45Z</dcterms:created>
  <dcterms:modified xsi:type="dcterms:W3CDTF">2024-11-28T02:33:45Z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