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ый-налоговый-счёт"/>
    <w:p>
      <w:pPr>
        <w:pStyle w:val="Heading3"/>
      </w:pPr>
      <w:r>
        <w:t xml:space="preserve">Единый налоговый счёт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http://krylatskoe.mos.ru/to-help-the-taxpayer-new/detail/11291425.html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291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291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2023-11-30T20:01:46Z</dcterms:created>
  <dcterms:modified xsi:type="dcterms:W3CDTF">2023-11-30T20:01:46Z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