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be0eab80bb99473093ced573c7505aff59b701"/>
    <w:p>
      <w:pPr>
        <w:pStyle w:val="Heading3"/>
      </w:pPr>
      <w:r>
        <w:t xml:space="preserve">УФНС России по г. Москве приглашает на вебинары</w:t>
      </w:r>
    </w:p>
    <w:p>
      <w:pPr>
        <w:pStyle w:val="FirstParagraph"/>
      </w:pPr>
      <w:r>
        <w:t xml:space="preserve">17.03.2022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http://krylatskoe.mos.ru/to-help-the-taxpayer-new/detail/10688375.html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to-help-the-taxpayer-new/detail/106883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to-help-the-taxpayer-new/detail/106883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2024-11-29T07:16:03Z</dcterms:created>
  <dcterms:modified xsi:type="dcterms:W3CDTF">2024-11-29T07:16:03Z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