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a5152faf92aa1d4ba35889416a969597bd62b"/>
    <w:p>
      <w:pPr>
        <w:pStyle w:val="Heading3"/>
      </w:pPr>
      <w:r>
        <w:t xml:space="preserve">18.02.2020г. в Управе района Крылатское состоялось торжественное мероприятие посвященное Дню Защитников Отечества</w:t>
      </w:r>
    </w:p>
    <w:p>
      <w:pPr>
        <w:pStyle w:val="FirstParagraph"/>
      </w:pPr>
      <w:r>
        <w:t xml:space="preserve">20.01.2021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http://krylatskoe.mos.ru/the-council-of-veterans/news/detail/9650939.html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he-council-of-veterans/news/detail/96509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he-council-of-veterans/news/detail/96509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2024-06-16T01:19:38Z</dcterms:created>
  <dcterms:modified xsi:type="dcterms:W3CDTF">2024-06-16T01:19:38Z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