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37d170920315aa2c7ea2a27125b4980e5dc42"/>
    <w:p>
      <w:pPr>
        <w:pStyle w:val="Heading3"/>
      </w:pPr>
      <w:r>
        <w:t xml:space="preserve">В Москве в 1,5 раза снизилось число нарушений при размещении летних кафе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Количество выявленных нарушений при размещении летних кафе в Москве в текущем году по сравнению с 2019 годом сократилось в 1,5 раза, подчеркнул заммэра Владимир Ефимов.</w:t>
      </w:r>
    </w:p>
    <w:p>
      <w:pPr>
        <w:pStyle w:val="BodyText"/>
      </w:pPr>
      <w:r>
        <w:t xml:space="preserve">«За последние 5 лет количество включенных в городскую Схему размещения кафе в столице выросло на 50%: с 2131 в 2016 году до 3221 в 2021 году. В сравнении с аналогичным периодом 2019 года, когда сезон летних кафе был открыт в аналогичные даты, количество выявленных нарушений в этом году сократилось более чем в 1,5 раза: с 59 до 35», – отметил он.</w:t>
      </w:r>
    </w:p>
    <w:p>
      <w:pPr>
        <w:pStyle w:val="BodyText"/>
      </w:pPr>
      <w:r>
        <w:t xml:space="preserve">За размещением летних кафе в городе следят специалисты Госинспекции по недвижимости. Владельцы привлекаются к административной ответственности в виде штрафов только в том случае, если размещение веранды нарушает требования безопасности и мешает пешеходам.</w:t>
      </w:r>
    </w:p>
    <w:p>
      <w:pPr>
        <w:pStyle w:val="BodyText"/>
      </w:pPr>
      <w:r>
        <w:t xml:space="preserve">С 15 марта по 15 мая Госинспекция по недвижимости провела более 3100 обследований летних кафе.</w:t>
      </w:r>
    </w:p>
    <w:p>
      <w:pPr>
        <w:pStyle w:val="BodyText"/>
      </w:pPr>
      <w:r>
        <w:t xml:space="preserve">«Сотрудники ведомства выявили 35 нарушений, 16 из которых связаны с размещением сезонных веранд вне схемы и 19 – с превышением площади или размещением не в соответствии с проектом. Наибольшее количество нарушений в части размещения летних кафе – 23 – выявлено на территории Центрального административного округа, 5 – в границах Северо-Восточного округа, 4 – на западе и 3 – на юге Москвы», – заявил начальник Госинспекции по недвижимости Владислав Овчинский.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http://krylatskoe.mos.ru/presscenter/news/detail/9973726.html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73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73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2023-07-26T15:31:20Z</dcterms:created>
  <dcterms:modified xsi:type="dcterms:W3CDTF">2023-07-26T15:31:20Z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