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7c784c16b6964eec401d317cc1370a64519214"/>
    <w:p>
      <w:pPr>
        <w:pStyle w:val="Heading3"/>
      </w:pPr>
      <w:r>
        <w:t xml:space="preserve">Индустрия спорта и красоты продолжила рост в марте</w:t>
      </w:r>
    </w:p>
    <w:p>
      <w:pPr>
        <w:pStyle w:val="FirstParagraph"/>
      </w:pPr>
      <w:r>
        <w:t xml:space="preserve">08.04.2021</w:t>
      </w:r>
    </w:p>
    <w:p>
      <w:pPr>
        <w:pStyle w:val="BodyText"/>
      </w:pPr>
      <w:r>
        <w:t xml:space="preserve">Организации индустрии спорта и красоты, показавшие рост выручки в феврале, продолжили в марте наращивать обороты. В марте спортивные организации увеличили выручку на 17,6% - до 4 млрд рублей по сравнению с предыдущим месяцем, сообщил заместитель мэра Москвы по вопросам экономической политики и имущественно-земельных отношений Владимир Ефимов.</w:t>
      </w:r>
    </w:p>
    <w:p>
      <w:pPr>
        <w:pStyle w:val="BodyText"/>
      </w:pPr>
      <w:r>
        <w:t xml:space="preserve">«Приближающийся летний сезон и возвращение к привычному потребительскому поведению по мере снятия ограничений, связанных с пандемией, позволили фитнес-центрам увеличить свою выручку до 1 млрд рублей - на 11,9% по сравнению с предыдущим месяцем. Продолжают пользоваться высоким спросом и спортивные товары – обороты магазинов спортивных товаров и оборудования, выросли в марте до 1,3 млрд рублей - на 13,1% по отношению к февралю», - отметил заммэра.</w:t>
      </w:r>
    </w:p>
    <w:p>
      <w:pPr>
        <w:pStyle w:val="BodyText"/>
      </w:pPr>
      <w:r>
        <w:t xml:space="preserve">По оценке Аналитического центра Москвы, индустрия красоты вернулась на докризисные позиции, оборот предприятий этой сферы в 1 квартале 2021 года превысил на 1,1% показатель прошлого года, достигнув 10,7 млрд рублей.</w:t>
      </w:r>
    </w:p>
    <w:p>
      <w:pPr>
        <w:pStyle w:val="BodyText"/>
      </w:pPr>
      <w:r>
        <w:t xml:space="preserve">«Траты москвичей в парикмахерских и салонах красоты в марте выросли на 23% - до 4,25 млрд рублей. Повышенным спросом в первый месяц весны пользовались также косметика и парфюмерия, в том числе, благодаря празднованию 8 Марта. В результате, выручка розничных магазинов, осуществляющих торговлю косметикой и парфюмерией, увеличилась за минувший месяц на 20,3% до 8,9 млрд рублей по отношению к февралю», - добавил министр Правительства Москвы, глава департамента экономической политики и развития города Кирилл Пуртов.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http://krylatskoe.mos.ru/presscenter/news/detail/9854796.html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98547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98547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2025-05-16T08:50:52Z</dcterms:created>
  <dcterms:modified xsi:type="dcterms:W3CDTF">2025-05-16T08:50:52Z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