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8754fcbf16d45858db7a20fab065c0eed7cf05"/>
    <w:p>
      <w:pPr>
        <w:pStyle w:val="Heading3"/>
      </w:pPr>
      <w:r>
        <w:t xml:space="preserve">С 1 по 20 апреля 2021 года проводится декларационная кампания за 1 квартал 2021 года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nalogi_Den_otkrytyh_dverei_FNS_1600(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2021 года необходимо подать до 20 апреля 2021 года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9 июня 2020 г. № 841 с 1 января 2021 года признаются утратившими силу нормативные правовые акты Правительства Российской Федерации и федеральных органов исполнительной власти, содержащие обязательные требования в сфере производства и оборота этилового спирта, алкогольной и спиртосодержащей продукции.</w:t>
      </w:r>
    </w:p>
    <w:p>
      <w:pPr>
        <w:pStyle w:val="BodyText"/>
      </w:pPr>
      <w:r>
        <w:t xml:space="preserve">Взамен указанных нормативных правовых актов Федеральной службой по регулированию алкогольного рынка утвержден приказ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8(495)621-18-28, 8(495) 628-24-75.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http://krylatskoe.mos.ru/presscenter/news/detail/9839950.html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9839950.html" TargetMode="External" /><Relationship Type="http://schemas.openxmlformats.org/officeDocument/2006/relationships/hyperlink" Id="rId23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9839950.html" TargetMode="External" /><Relationship Type="http://schemas.openxmlformats.org/officeDocument/2006/relationships/hyperlink" Id="rId23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2025-07-24T03:12:52Z</dcterms:created>
  <dcterms:modified xsi:type="dcterms:W3CDTF">2025-07-24T03:12:52Z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