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0ecc194c469159ab332c66a2f5f14dd1287b8"/>
    <w:p>
      <w:pPr>
        <w:pStyle w:val="Heading3"/>
      </w:pPr>
      <w:r>
        <w:t xml:space="preserve">Торговый сбор в 2021 году: кто и как должен платить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drawing>
          <wp:inline>
            <wp:extent cx="5334000" cy="37744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Лифлет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5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Лифлет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http://krylatskoe.mos.ru/presscenter/news/detail/9759526.html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9759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9759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2025-05-24T05:50:30Z</dcterms:created>
  <dcterms:modified xsi:type="dcterms:W3CDTF">2025-05-24T05:50:30Z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