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47ae6a0f39bfffcab7e98ca60eb84780d7468"/>
    <w:p>
      <w:pPr>
        <w:pStyle w:val="Heading3"/>
      </w:pPr>
      <w:r>
        <w:t xml:space="preserve">С нового года меняются требования к участникам алкогольного рынка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drawing>
          <wp:inline>
            <wp:extent cx="5334000" cy="35200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-G77bSRtF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января 2021 года будет изменено регулирование производства и оборота этилового спирта, алкогольной и спиртосодержащей продукции и условия ограничения потребления алкогольной продукции.</w:t>
      </w:r>
      <w:r>
        <w:br/>
      </w:r>
      <w:r>
        <w:br/>
      </w:r>
      <w:r>
        <w:t xml:space="preserve">Департамент торговли и услуг города Москвы обращает внимание хозяйствующих субъектов, осуществляющих розничную продажу алкогольной продукции на территории города Москвы, на следующее.</w:t>
      </w:r>
      <w:r>
        <w:br/>
      </w:r>
      <w:r>
        <w:br/>
      </w:r>
      <w:r>
        <w:t xml:space="preserve">С 1 января 2021 года (за исключением отдельных положений, для которых установлены иные сроки вступления в силу) вступает в силу Федеральный закон от 22.12.2020 № 436-ФЗ «О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Федерации».</w:t>
      </w:r>
      <w:r>
        <w:br/>
      </w:r>
      <w:r>
        <w:br/>
      </w:r>
      <w:r>
        <w:t xml:space="preserve">Данным законом вносятся изменения, касающиеся:</w:t>
      </w:r>
      <w:r>
        <w:br/>
      </w:r>
      <w:r>
        <w:br/>
      </w:r>
      <w:r>
        <w:t xml:space="preserve">• новых требований к маркировке импортной алкогольной продукции;</w:t>
      </w:r>
      <w:r>
        <w:br/>
      </w:r>
      <w:r>
        <w:br/>
      </w:r>
      <w:r>
        <w:t xml:space="preserve">• уточнения требований к документам, сопровождающих оборот алкогольной продукции;</w:t>
      </w:r>
      <w:r>
        <w:br/>
      </w:r>
      <w:r>
        <w:br/>
      </w:r>
      <w:r>
        <w:t xml:space="preserve">• вопросов, связанных с получением лицензии на розничную продажу алкогольной продукции, а также лицензии на розничную продажу алкогольной продукции при оказании услуг общественного питания;</w:t>
      </w:r>
      <w:r>
        <w:br/>
      </w:r>
      <w:r>
        <w:br/>
      </w:r>
      <w:r>
        <w:t xml:space="preserve">• порядка учета алкогольной продукции и др.</w:t>
      </w:r>
      <w:r>
        <w:br/>
      </w:r>
      <w:r>
        <w:br/>
      </w:r>
      <w:r>
        <w:t xml:space="preserve">Подробнее с документом можно ознакомиться по ссылке:</w:t>
      </w:r>
      <w:r>
        <w:br/>
      </w:r>
      <w:hyperlink r:id="rId23">
        <w:r>
          <w:rPr>
            <w:rStyle w:val="Hyperlink"/>
          </w:rPr>
          <w:t xml:space="preserve">http://publication.pravo.gov.ru/Document/View/0001202012220006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http://krylatskoe.mos.ru/presscenter/news/detail/9697824.html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697824.html" TargetMode="External" /><Relationship Type="http://schemas.openxmlformats.org/officeDocument/2006/relationships/hyperlink" Id="rId23" Target="http://publication.pravo.gov.ru/Document/View/00012020122200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697824.html" TargetMode="External" /><Relationship Type="http://schemas.openxmlformats.org/officeDocument/2006/relationships/hyperlink" Id="rId23" Target="http://publication.pravo.gov.ru/Document/View/0001202012220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2023-10-07T19:27:54Z</dcterms:created>
  <dcterms:modified xsi:type="dcterms:W3CDTF">2023-10-07T19:27:54Z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