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9bf9a606f1fe18cf2c42feb7c59d27fdd8901"/>
    <w:p>
      <w:pPr>
        <w:pStyle w:val="Heading3"/>
      </w:pPr>
      <w:r>
        <w:t xml:space="preserve">Дистанционные обучающие мероприятия по вопросу маркировки средствами идентификации товарной группы «Лекарственные препараты» в сентябре 2020 г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t xml:space="preserve">Во исполнение поручения Департамента здравоохранения г. Москвы довожу до Вашего сведения, что в связи с вступлением в силу Федерального закона от 28.12.2017 № 425-ФЗ «О внесении изменений в Федеральный закон «Об обращении лекарственных средств» и в соответствии с частью семь статьи 67 Федерального закона от 12.04.2010 № 61-ФЗ «Об обращении лекарственных средств», с</w:t>
      </w:r>
      <w:r>
        <w:t xml:space="preserve"> </w:t>
      </w:r>
      <w:r>
        <w:rPr>
          <w:bCs/>
          <w:b/>
        </w:rPr>
        <w:t xml:space="preserve">01.07.2020</w:t>
      </w:r>
      <w:r>
        <w:t xml:space="preserve"> </w:t>
      </w:r>
      <w:r>
        <w:t xml:space="preserve">маркировка лекарственных препаратов средствами идентификации стала обязательной для всех субъектов обращения лекарственных препаратов для медицинского применения;</w:t>
      </w:r>
    </w:p>
    <w:p>
      <w:pPr>
        <w:pStyle w:val="BodyText"/>
      </w:pPr>
      <w:r>
        <w:rPr>
          <w:u w:val="single"/>
          <w:bCs/>
          <w:b/>
        </w:rPr>
        <w:t xml:space="preserve">28 сентября</w:t>
      </w:r>
      <w:r>
        <w:t xml:space="preserve"> </w:t>
      </w:r>
      <w:r>
        <w:t xml:space="preserve">будет проведено дистанционное обучающее мероприятие, организованное в рамках разъяснительной компании для участников оборота товаров, подлежащих обязательной маркировке средствами идентификации, проведение которых запланировано на сентябрь 2020 г.</w:t>
      </w:r>
    </w:p>
    <w:p>
      <w:pPr>
        <w:pStyle w:val="BodyText"/>
      </w:pPr>
      <w:r>
        <w:t xml:space="preserve">Указанные мероприятия проходят при непосредственном участии оператора государственной информационной системы мониторинга за оборотом товаров, подлежащих обязательной маркировке средствами идентификации и федеральной государственной информационной системы мониторинга движения лекарственных препаратов для медицинского применения ООО «Оператор-ЦРПТ» и его партнеров из числа поставщиков оборудования и программного обеспечения, необходимых для работы с маркированным товаром.</w:t>
      </w:r>
    </w:p>
    <w:p>
      <w:pPr>
        <w:pStyle w:val="BodyText"/>
      </w:pPr>
      <w:r>
        <w:t xml:space="preserve">Подробная информация о проводимых мероприятиях, включая время проведения и порядок участия располагается на официальном сайте Оператора в информационно-телекоммуникационной сети «Интернет» по адресу:</w:t>
      </w:r>
      <w:r>
        <w:t xml:space="preserve"> </w:t>
      </w:r>
      <w:r>
        <w:rPr>
          <w:u w:val="single"/>
          <w:bCs/>
          <w:b/>
        </w:rPr>
        <w:t xml:space="preserve">https://честный знак.рф</w:t>
      </w:r>
      <w:r>
        <w:t xml:space="preserve">. Телефон службы поддержки:</w:t>
      </w:r>
      <w:r>
        <w:t xml:space="preserve"> </w:t>
      </w:r>
      <w:r>
        <w:rPr>
          <w:bCs/>
          <w:b/>
        </w:rPr>
        <w:t xml:space="preserve">8 (800) 222-15-23</w:t>
      </w:r>
      <w:r>
        <w:t xml:space="preserve">.</w:t>
      </w:r>
    </w:p>
    <w:p>
      <w:pPr>
        <w:pStyle w:val="BodyText"/>
      </w:pPr>
      <w:r>
        <w:t xml:space="preserve">Информационно сообщаю, что с</w:t>
      </w:r>
      <w:r>
        <w:t xml:space="preserve"> </w:t>
      </w:r>
      <w:r>
        <w:rPr>
          <w:bCs/>
          <w:b/>
        </w:rPr>
        <w:t xml:space="preserve">01.07.2020</w:t>
      </w:r>
      <w:r>
        <w:t xml:space="preserve"> </w:t>
      </w:r>
      <w:r>
        <w:t xml:space="preserve">нарушение требований указанных Федеральных законов приведет к невозможности легального осуществления деятельности, связанной с обращением лекарственных препаратов юридическим лицом, в том числе законодательством предусмотрено применение административной ответственности к юридическим лицам.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http://krylatskoe.mos.ru/presscenter/news/detail/9247662.html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247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247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2025-06-07T09:47:33Z</dcterms:created>
  <dcterms:modified xsi:type="dcterms:W3CDTF">2025-06-07T09:47:33Z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