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508dead75119220edf997e94442831333b494"/>
    <w:p>
      <w:pPr>
        <w:pStyle w:val="Heading3"/>
      </w:pPr>
      <w:r>
        <w:t xml:space="preserve">Роспотребнадзор проводит акцию "День открытых дверей для предпринимателей"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t xml:space="preserve">Управление Роспотребнадзора проведет акцию «День открытых дверей для предпринимателей», которая пройдет 18 июня 2020 года с 12:00 до 16:00 в дистанционном режиме.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защиты прав потребителей, развитие механизма открытости Роспотребнадзора.</w:t>
      </w:r>
    </w:p>
    <w:p>
      <w:pPr>
        <w:pStyle w:val="BodyText"/>
      </w:pPr>
      <w:r>
        <w:t xml:space="preserve">Акция будет проведена в Управлении по адресу: Графский переулок, д.4, корп.2,3,4, - а так же в территориальных отделах Управления.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http://krylatskoe.mos.ru/presscenter/news/detail/8975416.html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975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975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2025-07-23T20:36:39Z</dcterms:created>
  <dcterms:modified xsi:type="dcterms:W3CDTF">2025-07-23T20:36:39Z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