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187933b4e0840bf832fa447204cd92e5040c2"/>
    <w:p>
      <w:pPr>
        <w:pStyle w:val="Heading3"/>
      </w:pPr>
      <w:r>
        <w:t xml:space="preserve">Игрок команды "Крылатское" вошёл в список кандидатов сборной России!</w:t>
      </w:r>
    </w:p>
    <w:p>
      <w:pPr>
        <w:pStyle w:val="FirstParagraph"/>
      </w:pPr>
      <w:r>
        <w:t xml:space="preserve">17.07.2019</w:t>
      </w:r>
    </w:p>
    <w:p>
      <w:pPr>
        <w:pStyle w:val="BodyText"/>
      </w:pPr>
      <w:r>
        <w:t xml:space="preserve">Полузащитник команды "Крылатское" Илья Комаров (2006 г.р.) вошёл в список кандидатов в сборную России младших юношей U-15 (хоккеисты 2005 г.р.) на предстоящий сезон 2019/20 г.</w:t>
      </w:r>
    </w:p>
    <w:p>
      <w:pPr>
        <w:pStyle w:val="BodyText"/>
      </w:pPr>
      <w:r>
        <w:t xml:space="preserve">Специалисты отмечают, что Илья выделяется не только среди ребят команды "Крылатское", но и среди сверстников других команд. И стоит отметить тот факт, что в прошлом году именно его признали лучшим игроком финального турнира, который проходил на Красной площади. Юные московские хоккеисты победили тогда на турнире на Призы Святейшего Патриарха.</w:t>
      </w:r>
    </w:p>
    <w:p>
      <w:pPr>
        <w:pStyle w:val="BodyText"/>
      </w:pPr>
      <w:r>
        <w:t xml:space="preserve">В этом году на финале "Плетёнки" в Ледовом Дворце "Крылатское" Илья Комаров также дал о себе знать - действовал на позиции опорного полузащитника и в каждом поединке у него был очень большой объём работы. Илья успевал везде - и обороняться, и атаковать.</w:t>
      </w:r>
    </w:p>
    <w:p>
      <w:pPr>
        <w:pStyle w:val="BodyText"/>
      </w:pPr>
      <w:r>
        <w:t xml:space="preserve">Пожелаем же ему дальнейших успехов в хоккейной карьере и удачи!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http://krylatskoe.mos.ru/presscenter/news/detail/8226908.html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26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26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2025-07-02T06:54:08Z</dcterms:created>
  <dcterms:modified xsi:type="dcterms:W3CDTF">2025-07-02T06:54:08Z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