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индивидуальные-предприниматели"/>
    <w:p>
      <w:pPr>
        <w:pStyle w:val="Heading3"/>
      </w:pPr>
      <w:r>
        <w:t xml:space="preserve">Уважаемые индивидуальные предприниматели!</w:t>
      </w:r>
    </w:p>
    <w:p>
      <w:pPr>
        <w:pStyle w:val="FirstParagraph"/>
      </w:pPr>
      <w:r>
        <w:t xml:space="preserve">29.05.2013</w:t>
      </w:r>
    </w:p>
    <w:p>
      <w:pPr>
        <w:pStyle w:val="BodyText"/>
      </w:pPr>
      <w:r>
        <w:t xml:space="preserve">Департаментом экономической политики и развития города Москвы, префектами административных округов города Москвы, главами управ районов города Москвы начата реализация намеченных мероприятий по стимулированию индивидуальных предпринимателей, в том числе ведущих свою деятельность в сфере розничной торговли, бытового обслуживания и общественного питания, к переходу</w:t>
      </w:r>
      <w:r>
        <w:t xml:space="preserve"> </w:t>
      </w:r>
      <w:r>
        <w:rPr>
          <w:bCs/>
          <w:b/>
        </w:rPr>
        <w:t xml:space="preserve">на патентную систему налогообложения.</w:t>
      </w:r>
    </w:p>
    <w:p>
      <w:pPr>
        <w:pStyle w:val="BodyText"/>
      </w:pPr>
      <w:r>
        <w:rPr>
          <w:bCs/>
          <w:b/>
        </w:rPr>
        <w:t xml:space="preserve">ОСНОВНЫЕ ФАКТЫ О ПАТЕНТНОЙ СИСТЕМЕ НАЛОГООБЛОЖЕНИЯ</w:t>
      </w:r>
    </w:p>
    <w:p>
      <w:pPr>
        <w:pStyle w:val="BodyText"/>
      </w:pPr>
      <w:r>
        <w:t xml:space="preserve">С 1 января 2013 года в Москве вступил в силу закон города Москвы № 53 от 31.10.2012 «О Патентной системе налогообложения».</w:t>
      </w:r>
    </w:p>
    <w:p>
      <w:pPr>
        <w:pStyle w:val="BodyText"/>
      </w:pPr>
      <w:r>
        <w:t xml:space="preserve">Патентная система налогообложения может применяться только индивидуальными предпринимателями.</w:t>
      </w:r>
    </w:p>
    <w:p>
      <w:pPr>
        <w:pStyle w:val="BodyText"/>
      </w:pPr>
      <w:r>
        <w:t xml:space="preserve">На патентную систему налогообложения можно перейти в отношении одного или нескольких видов предпринимательской деятельности в соответствии с перечнем, включающим 65 различных видов, в том числе:</w:t>
      </w:r>
    </w:p>
    <w:p>
      <w:pPr>
        <w:pStyle w:val="BodyText"/>
      </w:pPr>
      <w:r>
        <w:t xml:space="preserve">розничная торговля (через стационарные и нестационарные объекты); услуги общественного питания; оказание бытовых услуг населению (салоны красоты, прачечные, ремонт и пошив одежды, ремонт бытовой техники, прочее).</w:t>
      </w:r>
    </w:p>
    <w:p>
      <w:pPr>
        <w:pStyle w:val="BodyText"/>
      </w:pPr>
      <w:r>
        <w:rPr>
          <w:bCs/>
          <w:b/>
        </w:rPr>
        <w:t xml:space="preserve">ПРЕИМУЩЕСТВА ПАТЕНТНОЙ СИСТЕМЫ НАЛОГООБЛОЖЕНИЯ</w:t>
      </w:r>
    </w:p>
    <w:p>
      <w:pPr>
        <w:pStyle w:val="BodyText"/>
      </w:pPr>
      <w:r>
        <w:t xml:space="preserve">- простая процедура и короткие сроки получения патента;</w:t>
      </w:r>
    </w:p>
    <w:p>
      <w:pPr>
        <w:pStyle w:val="BodyText"/>
      </w:pPr>
      <w:r>
        <w:t xml:space="preserve">- прозрачный механизм расчета налога;</w:t>
      </w:r>
    </w:p>
    <w:p>
      <w:pPr>
        <w:pStyle w:val="BodyText"/>
      </w:pPr>
      <w:r>
        <w:t xml:space="preserve">- отсутствие необходимости использовать контрольно-кассовую технику в рамках деятельности, на которую получен патент;</w:t>
      </w:r>
    </w:p>
    <w:p>
      <w:pPr>
        <w:pStyle w:val="BodyText"/>
      </w:pPr>
      <w:r>
        <w:t xml:space="preserve">- упрощённый порядок учёта (обязанность вести только учет доходов в Книге учета доходов ИП, применяющего патентную систему налогообложения );</w:t>
      </w:r>
    </w:p>
    <w:p>
      <w:pPr>
        <w:pStyle w:val="BodyText"/>
      </w:pPr>
      <w:r>
        <w:t xml:space="preserve">- простота уплаты налога, отсутствие необходимости предоставлять в налоговые органы налоговую декларацию по видам деятельности, на которые был получен патент;</w:t>
      </w:r>
    </w:p>
    <w:p>
      <w:pPr>
        <w:pStyle w:val="BodyText"/>
      </w:pPr>
      <w:r>
        <w:t xml:space="preserve">- возможность выбора срока действия патента (от 1 до 12 месяцев);</w:t>
      </w:r>
    </w:p>
    <w:p>
      <w:pPr>
        <w:pStyle w:val="BodyText"/>
      </w:pPr>
      <w:r>
        <w:t xml:space="preserve">- освобождение от обязанности уплачивать НДФЛ, НДС, налог на имущество физических лиц по деятельности, на которую получен патент.</w:t>
      </w:r>
    </w:p>
    <w:p>
      <w:pPr>
        <w:pStyle w:val="BodyText"/>
      </w:pPr>
      <w:r>
        <w:rPr>
          <w:bCs/>
          <w:b/>
        </w:rPr>
        <w:t xml:space="preserve">Начальник отдела</w:t>
      </w:r>
    </w:p>
    <w:p>
      <w:pPr>
        <w:pStyle w:val="BodyText"/>
      </w:pPr>
      <w:r>
        <w:rPr>
          <w:bCs/>
          <w:b/>
        </w:rPr>
        <w:t xml:space="preserve">потребительского рынка М.В.Максимова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http://krylatskoe.mos.ru/presscenter/news/detail/812337.html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2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2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2025-05-29T11:04:12Z</dcterms:created>
  <dcterms:modified xsi:type="dcterms:W3CDTF">2025-05-29T11:04:12Z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