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4b9cab1d78e6ffb54994f356c798dd58055a6"/>
    <w:p>
      <w:pPr>
        <w:pStyle w:val="Heading3"/>
      </w:pPr>
      <w:r>
        <w:t xml:space="preserve">За выплатой из средств пенсионных накоплений обратились 2,2 млн. пенсионеров</w:t>
      </w:r>
    </w:p>
    <w:p>
      <w:pPr>
        <w:pStyle w:val="FirstParagraph"/>
      </w:pPr>
      <w:r>
        <w:t xml:space="preserve">18.04.2013</w:t>
      </w:r>
    </w:p>
    <w:p>
      <w:pPr>
        <w:pStyle w:val="BodyText"/>
      </w:pPr>
      <w:r>
        <w:t xml:space="preserve">Управление №2 ГУ- Главного Управления ПФР №2 по Москве и МО cообщает, что – за назначением выплаты из средств пенсионных накоплений в Пенсионный фонд России обратились более 2,2 млн. граждан. Почти 2 млн. из них уже установлена соответствующая выплата. Срок принятия решения по назначению выплаты определен законом и составляет 1 месяц.</w:t>
      </w:r>
    </w:p>
    <w:p>
      <w:pPr>
        <w:pStyle w:val="BodyText"/>
      </w:pPr>
      <w:r>
        <w:t xml:space="preserve">Подавляющее большинство граждан, обратившихся в ПФР, – это получатели трудовой пенсии: мужчины моложе 1953 года рождения и женщины моложе 1957 года, за которых с 2002 по 2004 год работодатели уплачивали страховые взносы на накопительную часть трудовой пенсии по тарифу 2%.</w:t>
      </w:r>
    </w:p>
    <w:p>
      <w:pPr>
        <w:pStyle w:val="BodyText"/>
      </w:pPr>
      <w:r>
        <w:t xml:space="preserve">Как показывает статистика, более 99% обратившихся (1 млн. 957 тыс. пенсионеров) получили свои пенсионные накопления в виде единовременной выплаты. При этом есть граждане, кому накопленные средства выплачиваются в виде срочной пенсионной выплаты (668 человек) и в виде накопительной части трудовой пенсии по старости (5 216 человек).</w:t>
      </w:r>
    </w:p>
    <w:p>
      <w:pPr>
        <w:pStyle w:val="BodyText"/>
      </w:pPr>
      <w:r>
        <w:t xml:space="preserve">Средний размер установленной единовременной выплаты составляет 7,5 тыс. руб., срочной выплаты – 676 руб., накопительной части – 564 руб.</w:t>
      </w:r>
    </w:p>
    <w:p>
      <w:pPr>
        <w:pStyle w:val="BodyText"/>
      </w:pPr>
      <w:r>
        <w:t xml:space="preserve">Напомним, с 1 июля 2012 года граждане, у которых формируются пенсионные накопления, при наличии оснований (назначение пенсии по достижении общеустановленного пенсионного возраста, досрочная трудовая пенсия) имеют право подать заявление в пенсионный фонд – ПФР или негосударственный пенсионный фонд – на назначение и выплату средств пенсионных накоплений. Назначение выплаты носит заявительный характер.</w:t>
      </w:r>
    </w:p>
    <w:p>
      <w:pPr>
        <w:pStyle w:val="BodyText"/>
      </w:pPr>
      <w:r>
        <w:t xml:space="preserve">Единовременная выплата средств пенсионных накоплений производится в срок, не превышающий два месяца со дня принятия решения о назначении такой выплаты. А срочная выплата и выплата накопительной части – в порядке, который установлен для выплаты всех пенсий, то есть, как правило, в срок, не превышающий один месяц. Выплаты будут производиться совместно со страховой частью трудовой пенсии или пенсией по государственному пенсионному обеспечению (социальной пенсией). В настоящее время производится отзыв средств пенсионных накоплений из управляющих компаний.</w:t>
      </w:r>
    </w:p>
    <w:p>
      <w:pPr>
        <w:pStyle w:val="BodyText"/>
      </w:pPr>
      <w:r>
        <w:t xml:space="preserve">Гражданам, которые еще только будут обращаться в ПФР за назначением пенсии, назначение выплат за счет средств пенсионных накоплений будет производиться по их заявлениям одновременно с назначением трудовой пенсии.</w:t>
      </w:r>
    </w:p>
    <w:p>
      <w:pPr>
        <w:pStyle w:val="BodyText"/>
      </w:pPr>
      <w:r>
        <w:t xml:space="preserve">Таким образом, для получения выплат из средств пенсионных накоплений должны совпасть два фактора: человек должен иметь право на назначение трудовой пенсии (или уже являться пенсионером) и иметь средства пенсионных накоплений, зафиксированные на индивидуальном лицевом счете в пенсионном фонде.</w:t>
      </w:r>
    </w:p>
    <w:p>
      <w:pPr>
        <w:pStyle w:val="BodyText"/>
      </w:pPr>
      <w:r>
        <w:t xml:space="preserve">* Федеральный закон от 30 ноября 2011 года № 360-ФЗ «О порядке финансирования выплат за счет средств пенсионных накоплений».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http://krylatskoe.mos.ru/presscenter/news/detail/811690.html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11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11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2024-11-19T00:02:13Z</dcterms:created>
  <dcterms:modified xsi:type="dcterms:W3CDTF">2024-11-19T00:02:13Z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