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c65b030928949586bcdac4c5b4c5c3f1d22b0f"/>
    <w:p>
      <w:pPr>
        <w:pStyle w:val="Heading3"/>
      </w:pPr>
      <w:r>
        <w:t xml:space="preserve">В 2013 году жители Москвы и Подмосковья могут выбрать тариф страхового взноса (2% или 6%) на формирование своей накопительной части пенсии</w:t>
      </w:r>
    </w:p>
    <w:p>
      <w:pPr>
        <w:pStyle w:val="FirstParagraph"/>
      </w:pPr>
      <w:r>
        <w:t xml:space="preserve">18.04.2013</w:t>
      </w:r>
    </w:p>
    <w:p>
      <w:pPr>
        <w:pStyle w:val="BodyText"/>
      </w:pPr>
      <w:r>
        <w:t xml:space="preserve">19 марта 2013 года, Москва. В конце 2012 года принят Федеральный закон №243-ФЗ «О внесении изменений в отдельные законодательные акты Российской Федерации по вопросам обязательного пенсионного страхования». В соответствии с ним москвичи и жители Подмосковья 1967 года рождения и моложе, зарегистрированные в системе обязательного пенсионного страхования, имеют в течение 2013 года возможность выбрать тариф страхового взноса на накопительную часть трудовой пенсии: либо оставить 6%, как сегодня, либо снизить его до 2%, тем самым увеличив тариф на формирование страховой части пенсии с 10% до 14%.</w:t>
      </w:r>
    </w:p>
    <w:p>
      <w:pPr>
        <w:pStyle w:val="BodyText"/>
      </w:pPr>
      <w:r>
        <w:t xml:space="preserve">По словам Сергея Ревина, начальника Управления организации и учета процесса инвестирования ГУ-Отделения ПФР по г.Москве и Московской области, если граждане, которые никогда не подавали заявление (или поданные заявления не были удовлетворены) о выборе инвестиционного портфеля управляющей компании (УК) или НПФ, так называемые «молчуны», желают, чтобы с 2014 года и в последующие годы по-прежнему направлялось на формирование накопительной части трудовой пенсии 6% тарифа, им следует в течение 2013 года подать заявление о выборе УК (в том числе государственной управляющей компании «Внешэкономбанк») либо НПФ.</w:t>
      </w:r>
    </w:p>
    <w:p>
      <w:pPr>
        <w:pStyle w:val="BodyText"/>
      </w:pPr>
      <w:r>
        <w:t xml:space="preserve">«При этом, как и раньше, при переводе пенсионных накоплений в негосударственный пенсионный фонд гражданину необходимо заключить с выбранным НПФ соответствующий договор об обязательном пенсионном страховании», - уточнил Сергей Ревин. По его словам, у тех, кто заявление в 2013 году не подаст и останется так называемым «молчуном», с 2014 года на финансирование накопительной части трудовой пенсии будет формироваться 2% тарифа страховых взносов, а на страховую часть пенсии – 14% тарифа.</w:t>
      </w:r>
    </w:p>
    <w:p>
      <w:pPr>
        <w:pStyle w:val="BodyText"/>
      </w:pPr>
      <w:r>
        <w:t xml:space="preserve">«Для граждан, которые в предыдущие годы хотя бы единожды подавали заявление о выборе УК, включая ГУК «Внешэкономбанк», либо НПФ,</w:t>
      </w:r>
      <w:r>
        <w:br/>
      </w:r>
      <w:r>
        <w:t xml:space="preserve">и оно было удовлетворено, с 2014 года на накопительную часть пенсии будет по-прежнему перечисляться 6% тарифа, а на страховую часть пенсии – 10% тарифа. В то же время эта категория граждан имеет возможность с 2014 года формировать свои пенсионные накопления через ГУК «Внешэкономбанк» по тарифу 2%, увеличив отчисления на страховую часть пенсии в ПФР до 14%. Для этого необходимо подать соответствующее заявление о выборе любого инвестиционного портфеля ГУК «Внешэкономбанк» с пометкой 2%», - сообщил Ревин.</w:t>
      </w:r>
    </w:p>
    <w:p>
      <w:pPr>
        <w:pStyle w:val="BodyText"/>
      </w:pPr>
      <w:r>
        <w:t xml:space="preserve">По информации ПФР, в настоящее время новые формы заявлений разрабатываются и находятся на утверждении в профильных министерствах.</w:t>
      </w:r>
    </w:p>
    <w:p>
      <w:pPr>
        <w:pStyle w:val="BodyText"/>
      </w:pPr>
      <w:r>
        <w:t xml:space="preserve">Таким образом, гражданин вне зависимости от того, у какого страховщика формируются его пенсионные накопления, имеет возможность с 2014 года формировать их через государственную управляющую компанию «Внешэкономбанк» по тарифу 2% или 6%, или же через частную управляющую компанию или негосударственный пенсионный фонд по тарифу 6%.</w:t>
      </w:r>
    </w:p>
    <w:p>
      <w:pPr>
        <w:pStyle w:val="BodyText"/>
      </w:pPr>
      <w:r>
        <w:t xml:space="preserve">В столичном Отделении ПФР, также отметили, что письменное заявление о выборе страховщика по обязательному пенсионному страхованию, как и раньше, можно подать как в территориальное управление ПФР по г.Москве или в Подмосковье, так и через любого трансферагента ПФР, то есть организацию, с которой у ПФР заключены соглашения о взаимном удостоверении подписей. Заявление также можно подать по почте или с курьером; при этом установление личности и проверку подлинности подписи гражданина осуществляет нотариус. В настоящее время реализуется сервис подачи такого заявления в электронном виде через единый портал государственных и муниципальных услуг www.gosuslugi.ru. На момент подачи заявления гражданину должно исполниться 14 лет.</w:t>
      </w:r>
    </w:p>
    <w:p>
      <w:pPr>
        <w:pStyle w:val="BodyText"/>
      </w:pPr>
      <w:r>
        <w:t xml:space="preserve">«Уточнить, какой страховщик сегодня формирует ваши пенсионные накопления, можно, получив выписку из вашего индивидуального лицевого счета в нашей любой клиентской службе или через сайт</w:t>
      </w:r>
      <w:r>
        <w:t xml:space="preserve"> </w:t>
      </w:r>
      <w:hyperlink r:id="rId20">
        <w:r>
          <w:rPr>
            <w:rStyle w:val="Hyperlink"/>
          </w:rPr>
          <w:t xml:space="preserve">www.gosuslugi.ru»</w:t>
        </w:r>
      </w:hyperlink>
      <w:r>
        <w:t xml:space="preserve">, - подытожил Сергей Ревин.</w:t>
      </w:r>
    </w:p>
    <w:p>
      <w:pPr>
        <w:pStyle w:val="BodyText"/>
      </w:pPr>
      <w:r>
        <w:t xml:space="preserve">Что касается права выбора гражданина после 2013 года, то в настоящее время по поручению Президента РФ Владимира Путина прорабатываются и готовятся к принятию соответствующие нормативно-правовые акты.</w:t>
      </w:r>
    </w:p>
    <w:p>
      <w:pPr>
        <w:pStyle w:val="BodyText"/>
      </w:pPr>
      <w:r>
        <w:rPr>
          <w:bCs/>
          <w:b/>
        </w:rPr>
        <w:t xml:space="preserve">Отдел по взаимодействию со СМИ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http://krylatskoe.mos.ru/presscenter/news/detail/811683.html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11683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811683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2025-07-19T23:58:16Z</dcterms:created>
  <dcterms:modified xsi:type="dcterms:W3CDTF">2025-07-19T23:58:16Z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