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4e73cb96ed38ae818fbe649168257dd14ee154"/>
    <w:p>
      <w:pPr>
        <w:pStyle w:val="Heading3"/>
      </w:pPr>
      <w:r>
        <w:t xml:space="preserve">О проведении окружного этапа ежегодного городского смотра-конкурса "Город для всех"</w:t>
      </w:r>
    </w:p>
    <w:p>
      <w:pPr>
        <w:pStyle w:val="FirstParagraph"/>
      </w:pPr>
      <w:r>
        <w:t xml:space="preserve">24.05.2019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Распоряжение - </w:t>
      </w:r>
      <w:hyperlink r:id="rId20">
        <w:r>
          <w:rPr>
            <w:rStyle w:val="Hyperlink"/>
          </w:rPr>
          <w:t xml:space="preserve">скачать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http://krylatskoe.mos.ru/presscenter/news/detail/8106777.html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88;&#1072;&#1089;&#1087;&#1086;&#1088;&#1103;&#1078;&#1077;&#1085;&#1080;&#1077;.pdf" TargetMode="Externa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81067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88;&#1072;&#1089;&#1087;&#1086;&#1088;&#1103;&#1078;&#1077;&#1085;&#1080;&#1077;.pdf" TargetMode="Externa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81067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2024-06-14T01:34:05Z</dcterms:created>
  <dcterms:modified xsi:type="dcterms:W3CDTF">2024-06-14T01:34:05Z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