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3272815005539acb8c50be7511837c00a39fa"/>
    <w:p>
      <w:pPr>
        <w:pStyle w:val="Heading3"/>
      </w:pPr>
      <w:r>
        <w:t xml:space="preserve">Конкурс профессионального мастерства «Московские мастера» по профессии «Продавец»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rPr>
          <w:bCs/>
          <w:b/>
        </w:rPr>
        <w:t xml:space="preserve">Вниманию руководителей торговых предприятий!</w:t>
      </w:r>
    </w:p>
    <w:p>
      <w:pPr>
        <w:pStyle w:val="BodyText"/>
      </w:pPr>
      <w:r>
        <w:t xml:space="preserve">В соответствии с постановлением Правительства Москвы от 25 апреля 2017 г. № 219-ПП «О городском конкурсе профессионального мастерства «Московские мастера» в июне 2018 г. проводится городской Конкурс профессионального мастерства «Московские мастера» по профессии «Продавец».</w:t>
      </w:r>
    </w:p>
    <w:p>
      <w:pPr>
        <w:pStyle w:val="BodyText"/>
      </w:pPr>
      <w:r>
        <w:t xml:space="preserve">Предложения (анкеты) об участниках Конкурса просим направлять до 29 мая 2018 г. в управу района Крылатское (тел./факс: 8 (495) 413-12-13; эл. почта:</w:t>
      </w:r>
      <w:r>
        <w:t xml:space="preserve"> </w:t>
      </w:r>
      <w:hyperlink r:id="rId20">
        <w:r>
          <w:rPr>
            <w:rStyle w:val="Hyperlink"/>
          </w:rPr>
          <w:t xml:space="preserve">4133764@mail.ru</w:t>
        </w:r>
      </w:hyperlink>
      <w:r>
        <w:t xml:space="preserve">; адрес: Крылатские холмы., д.27, кор.1, каб. 211).</w:t>
      </w:r>
    </w:p>
    <w:p>
      <w:pPr>
        <w:pStyle w:val="BodyText"/>
      </w:pPr>
      <w:r>
        <w:rPr>
          <w:u w:val="single"/>
          <w:bCs/>
          <w:b/>
        </w:rPr>
        <w:t xml:space="preserve">Положение о проведении городского Конкурса профессионального мастерства «Московские мастера» по профессии «Продавец»:</w:t>
      </w:r>
    </w:p>
    <w:p>
      <w:pPr>
        <w:pStyle w:val="BodyText"/>
      </w:pPr>
      <w:r>
        <w:rPr>
          <w:u w:val="single"/>
        </w:rPr>
        <w:t xml:space="preserve">1. Общие положения:</w:t>
      </w:r>
    </w:p>
    <w:p>
      <w:pPr>
        <w:pStyle w:val="BodyText"/>
      </w:pPr>
      <w:r>
        <w:t xml:space="preserve">1.1. Настоящее положение определяет порядок проведения городского Конкурса профессионального мастерства «Московские мастера» по профессии «Продавец» (далее – Конкурс).</w:t>
      </w:r>
    </w:p>
    <w:p>
      <w:pPr>
        <w:pStyle w:val="BodyText"/>
      </w:pPr>
      <w:r>
        <w:t xml:space="preserve">1.2. Целью Конкурса является повышение престижа высококвалифицированного труда специалистов в области торговли.</w:t>
      </w:r>
    </w:p>
    <w:p>
      <w:pPr>
        <w:pStyle w:val="BodyText"/>
      </w:pPr>
      <w:r>
        <w:t xml:space="preserve">1.3. Задачи Конкурса:</w:t>
      </w:r>
    </w:p>
    <w:p>
      <w:pPr>
        <w:pStyle w:val="BodyText"/>
      </w:pPr>
      <w:r>
        <w:t xml:space="preserve">1.3.1. Содействие развитию современных форм торговли;</w:t>
      </w:r>
    </w:p>
    <w:p>
      <w:pPr>
        <w:pStyle w:val="BodyText"/>
      </w:pPr>
      <w:r>
        <w:t xml:space="preserve">1.3.2. Внедрение в повседневную практику новейших форм, методов и технологий торговли;</w:t>
      </w:r>
    </w:p>
    <w:p>
      <w:pPr>
        <w:pStyle w:val="BodyText"/>
      </w:pPr>
      <w:r>
        <w:t xml:space="preserve">1.3.3. Совершенствование профессиональных навыков работников торговли;</w:t>
      </w:r>
    </w:p>
    <w:p>
      <w:pPr>
        <w:pStyle w:val="BodyText"/>
      </w:pPr>
      <w:r>
        <w:t xml:space="preserve">1.3.4. Повышение престижа профессии;</w:t>
      </w:r>
    </w:p>
    <w:p>
      <w:pPr>
        <w:pStyle w:val="BodyText"/>
      </w:pPr>
      <w:r>
        <w:t xml:space="preserve">1.3.5. Привлечение внимания работодателей к необходимости обеспечения возможностей для профессионального роста работников, комфортных условий труда, расширения перечня услуг торговли;</w:t>
      </w:r>
    </w:p>
    <w:p>
      <w:pPr>
        <w:pStyle w:val="BodyText"/>
      </w:pPr>
      <w:r>
        <w:t xml:space="preserve">1.3.6. Повышение уровня обслуживания покупателей.</w:t>
      </w:r>
    </w:p>
    <w:p>
      <w:pPr>
        <w:pStyle w:val="BodyText"/>
      </w:pPr>
      <w:r>
        <w:rPr>
          <w:u w:val="single"/>
        </w:rPr>
        <w:t xml:space="preserve">2. Организация Конкурса:</w:t>
      </w:r>
    </w:p>
    <w:p>
      <w:pPr>
        <w:pStyle w:val="BodyText"/>
      </w:pPr>
      <w:r>
        <w:t xml:space="preserve">2.1. Для организации и проведения Конкурса создается отраслевой Оргкомитет (далее – Оргкомитет) из представителей Департамента торговли и услуг города Москвы, префектур административных округов города Москвы, профсоюза работников торговли, общественного питания и потребкооперации города Москвы и торговых предприятий.</w:t>
      </w:r>
    </w:p>
    <w:p>
      <w:pPr>
        <w:pStyle w:val="BodyText"/>
      </w:pPr>
      <w:r>
        <w:t xml:space="preserve">2.2. Конкурс проводится в два этапа:</w:t>
      </w:r>
    </w:p>
    <w:p>
      <w:pPr>
        <w:pStyle w:val="BodyText"/>
      </w:pPr>
      <w:r>
        <w:t xml:space="preserve">2.2.1. Отборочный этап Конкурса. Проводится префектурами административных округов города Москвы;</w:t>
      </w:r>
    </w:p>
    <w:p>
      <w:pPr>
        <w:pStyle w:val="BodyText"/>
      </w:pPr>
      <w:r>
        <w:t xml:space="preserve">2.2.2. Городской финальный этап Конкурса проводится на территории Музея кулинарного искусства (г. Москва, Большой Рогожский пер., д.17, стр.1) Департаментом торговли и услуг города Москвы.</w:t>
      </w:r>
    </w:p>
    <w:p>
      <w:pPr>
        <w:pStyle w:val="BodyText"/>
      </w:pPr>
      <w:r>
        <w:t xml:space="preserve">2.3. На городской финальный этап Конкурса выдвигаются победители, занявшие I место в отборочных этапах.</w:t>
      </w:r>
    </w:p>
    <w:p>
      <w:pPr>
        <w:pStyle w:val="BodyText"/>
      </w:pPr>
      <w:r>
        <w:t xml:space="preserve">2.4. Предприятие, предоставляющее кандидатуру участника Конкурса, обязано не позднее 15-дневного срока до даты проведения городского финального этапа Конкурса представить в отраслевой Оргкомитет по проведению Конкурса профессионального мастерства «Московские мастера» по профессии «Продавец»:</w:t>
      </w:r>
    </w:p>
    <w:p>
      <w:pPr>
        <w:pStyle w:val="BodyText"/>
      </w:pPr>
      <w:r>
        <w:t xml:space="preserve">2.4.1. Анкету (приложение к настоящему Положению);</w:t>
      </w:r>
    </w:p>
    <w:p>
      <w:pPr>
        <w:pStyle w:val="BodyText"/>
      </w:pPr>
      <w:r>
        <w:t xml:space="preserve">2.4.2. Рекомендацию префектуры административного округа по месту расположения торгового предприятия;</w:t>
      </w:r>
    </w:p>
    <w:p>
      <w:pPr>
        <w:pStyle w:val="BodyText"/>
      </w:pPr>
      <w:r>
        <w:t xml:space="preserve">2.4.3. Характеристику участника Конкурса (в произвольной форме).</w:t>
      </w:r>
    </w:p>
    <w:p>
      <w:pPr>
        <w:pStyle w:val="BodyText"/>
      </w:pPr>
      <w:r>
        <w:t xml:space="preserve">2.5. Конкурс проводится по следующим номинациям:</w:t>
      </w:r>
    </w:p>
    <w:p>
      <w:pPr>
        <w:pStyle w:val="BodyText"/>
      </w:pPr>
      <w:r>
        <w:t xml:space="preserve">2.5.1. Продавец продовольственного отдела;</w:t>
      </w:r>
    </w:p>
    <w:p>
      <w:pPr>
        <w:pStyle w:val="BodyText"/>
      </w:pPr>
      <w:r>
        <w:t xml:space="preserve">2.5.2. Продавец непродовольственного отдела;</w:t>
      </w:r>
    </w:p>
    <w:p>
      <w:pPr>
        <w:pStyle w:val="BodyText"/>
      </w:pPr>
      <w:r>
        <w:t xml:space="preserve">2.6. Выбор победителей Конкурса осуществляется на основе наиболее полного соответствия навыков и знаний участников Конкурса квалификационным требованиям профессии согласно действующему законодательству Российской Федерации и города Москвы, требованиям, нормам и правилам работы предприятий торговли и услуг.</w:t>
      </w:r>
    </w:p>
    <w:p>
      <w:pPr>
        <w:pStyle w:val="BodyText"/>
      </w:pPr>
      <w:r>
        <w:t xml:space="preserve">2.7. Участники городского Конкурса профессионального мастерства «Московские мастера» по профессии «Продавец», занявшие в 2017 году призовые 1, 2, 3 места, не допускаются к участию в Конкурсе в 2018 году.</w:t>
      </w:r>
    </w:p>
    <w:p>
      <w:pPr>
        <w:pStyle w:val="BodyText"/>
      </w:pPr>
      <w:r>
        <w:rPr>
          <w:u w:val="single"/>
        </w:rPr>
        <w:t xml:space="preserve">3. Полномочия Оргкомитета Конкурса:</w:t>
      </w:r>
    </w:p>
    <w:p>
      <w:pPr>
        <w:pStyle w:val="BodyText"/>
      </w:pPr>
      <w:r>
        <w:t xml:space="preserve">3.1. Оргкомитет Конкурса осуществляет следующие полномочия:</w:t>
      </w:r>
    </w:p>
    <w:p>
      <w:pPr>
        <w:pStyle w:val="BodyText"/>
      </w:pPr>
      <w:r>
        <w:t xml:space="preserve">3.1.1. Координирует вопросы подготовки и проведения Конкурса;</w:t>
      </w:r>
    </w:p>
    <w:p>
      <w:pPr>
        <w:pStyle w:val="BodyText"/>
      </w:pPr>
      <w:r>
        <w:t xml:space="preserve">3.1.2. Разрабатывает систему баллов для оценки участников Конкурса по Конкурсной программе;</w:t>
      </w:r>
    </w:p>
    <w:p>
      <w:pPr>
        <w:pStyle w:val="BodyText"/>
      </w:pPr>
      <w:r>
        <w:t xml:space="preserve">3.1.3. Организует церемонию награждения победителей;</w:t>
      </w:r>
    </w:p>
    <w:p>
      <w:pPr>
        <w:pStyle w:val="BodyText"/>
      </w:pPr>
      <w:r>
        <w:t xml:space="preserve">3.1.4. Осуществляет методическое и организационное содействие в проведении Конкурса на отборочном и финальном этапах;</w:t>
      </w:r>
    </w:p>
    <w:p>
      <w:pPr>
        <w:pStyle w:val="BodyText"/>
      </w:pPr>
      <w:r>
        <w:t xml:space="preserve">3.1.5. Организует освещение хода и итогов Конкурса в средствах массовой информации.</w:t>
      </w:r>
    </w:p>
    <w:p>
      <w:pPr>
        <w:pStyle w:val="BodyText"/>
      </w:pPr>
      <w:r>
        <w:rPr>
          <w:u w:val="single"/>
        </w:rPr>
        <w:t xml:space="preserve">4. Конкурсная программа, критерии выбора победителей:</w:t>
      </w:r>
    </w:p>
    <w:p>
      <w:pPr>
        <w:pStyle w:val="BodyText"/>
      </w:pPr>
      <w:r>
        <w:t xml:space="preserve">4.1. Программа каждого этапа Конкурса состоит из 4-х заданий:</w:t>
      </w:r>
    </w:p>
    <w:p>
      <w:pPr>
        <w:pStyle w:val="BodyText"/>
      </w:pPr>
      <w:r>
        <w:t xml:space="preserve">4.1.1. Выявление уровня теоретической подготовки специалистов (знание законодательства Российской Федерации и города Москвы, регламентирующего работу отрасли и основ менеджмента);</w:t>
      </w:r>
    </w:p>
    <w:p>
      <w:pPr>
        <w:pStyle w:val="BodyText"/>
      </w:pPr>
      <w:r>
        <w:t xml:space="preserve">4.1.2. Демонстрация форм и методов рекламных кампаний, направленных на продвижение товаров;</w:t>
      </w:r>
    </w:p>
    <w:p>
      <w:pPr>
        <w:pStyle w:val="BodyText"/>
      </w:pPr>
      <w:r>
        <w:t xml:space="preserve">4.1.3. Этика делового общения (в том числе решение конфликтных ситуаций с покупателем);</w:t>
      </w:r>
    </w:p>
    <w:p>
      <w:pPr>
        <w:pStyle w:val="BodyText"/>
      </w:pPr>
      <w:r>
        <w:t xml:space="preserve">4.1.4. Тестовые задания (не более двух). Тесты представляют собой задачу за определённое время представить выкладку определенных групп товаров, отвечающую правилам мерчандайзинга и учитывающую общую специфику магазина.</w:t>
      </w:r>
    </w:p>
    <w:p>
      <w:pPr>
        <w:pStyle w:val="BodyText"/>
      </w:pPr>
      <w:r>
        <w:t xml:space="preserve">4.2. Каждое задание оценивается от 0 до 5 баллов. При оценке учитываются:</w:t>
      </w:r>
    </w:p>
    <w:p>
      <w:pPr>
        <w:pStyle w:val="BodyText"/>
      </w:pPr>
      <w:r>
        <w:t xml:space="preserve">4.2.1. Имидж участника Конкурса;</w:t>
      </w:r>
    </w:p>
    <w:p>
      <w:pPr>
        <w:pStyle w:val="BodyText"/>
      </w:pPr>
      <w:r>
        <w:t xml:space="preserve">4.2.2. Умение раскрыть тему, форма изложения;</w:t>
      </w:r>
    </w:p>
    <w:p>
      <w:pPr>
        <w:pStyle w:val="BodyText"/>
      </w:pPr>
      <w:r>
        <w:t xml:space="preserve">4.2.3. Умение общаться с покупателем;</w:t>
      </w:r>
    </w:p>
    <w:p>
      <w:pPr>
        <w:pStyle w:val="BodyText"/>
      </w:pPr>
      <w:r>
        <w:t xml:space="preserve">4.2.4. Знания по предлагаемой тематике;</w:t>
      </w:r>
    </w:p>
    <w:p>
      <w:pPr>
        <w:pStyle w:val="BodyText"/>
      </w:pPr>
      <w:r>
        <w:t xml:space="preserve">4.2.5. Нестандартные элементы решения оборудования секций;</w:t>
      </w:r>
    </w:p>
    <w:p>
      <w:pPr>
        <w:pStyle w:val="BodyText"/>
      </w:pPr>
      <w:r>
        <w:t xml:space="preserve">4.2.6. Соблюдение санитарно-гигиенических требований;</w:t>
      </w:r>
    </w:p>
    <w:p>
      <w:pPr>
        <w:pStyle w:val="BodyText"/>
      </w:pPr>
      <w:r>
        <w:t xml:space="preserve">4.2.7. Знание и умение проводить рекламные акции, направленные на представление и/или продвижение товара.</w:t>
      </w:r>
    </w:p>
    <w:p>
      <w:pPr>
        <w:pStyle w:val="BodyText"/>
      </w:pPr>
      <w:r>
        <w:t xml:space="preserve">4.2.8. При равном количестве набранных баллов преимущество отдается участнику Конкурса, набравшему наибольшее количество баллов при выполнении тестовых заданий.</w:t>
      </w:r>
    </w:p>
    <w:p>
      <w:pPr>
        <w:pStyle w:val="BodyText"/>
      </w:pPr>
      <w:r>
        <w:t xml:space="preserve">4.3. Победителем Конкурса признается участник, набравший наибольшее количество баллов.</w:t>
      </w:r>
    </w:p>
    <w:p>
      <w:pPr>
        <w:pStyle w:val="BodyText"/>
      </w:pPr>
      <w:r>
        <w:rPr>
          <w:u w:val="single"/>
        </w:rPr>
        <w:t xml:space="preserve">5. Награждение победителей Конкурса:</w:t>
      </w:r>
    </w:p>
    <w:p>
      <w:pPr>
        <w:pStyle w:val="BodyText"/>
      </w:pPr>
      <w:r>
        <w:t xml:space="preserve">5.1. Объявление результатов Конкурса осуществляется в день проведения городского финального этапа Конкурса и оформляется протоколом.</w:t>
      </w:r>
    </w:p>
    <w:p>
      <w:pPr>
        <w:pStyle w:val="BodyText"/>
      </w:pPr>
      <w:r>
        <w:t xml:space="preserve">5.2. В рамках объявления результатов Конкурса:</w:t>
      </w:r>
    </w:p>
    <w:p>
      <w:pPr>
        <w:pStyle w:val="BodyText"/>
      </w:pPr>
      <w:r>
        <w:t xml:space="preserve">5.2.1. Победителям, занявшим первые, вторые и третьи призовые места вручаются медали и кубки.</w:t>
      </w:r>
    </w:p>
    <w:p>
      <w:pPr>
        <w:pStyle w:val="BodyText"/>
      </w:pPr>
      <w:r>
        <w:t xml:space="preserve">5.2.2. Победителям в следующих номинациях:</w:t>
      </w:r>
    </w:p>
    <w:p>
      <w:pPr>
        <w:pStyle w:val="BodyText"/>
      </w:pPr>
      <w:r>
        <w:t xml:space="preserve">5.2.3. Лучшее знание законодательства Российской Федерации и города Москвы, регламентирующего торговую деятельность;</w:t>
      </w:r>
    </w:p>
    <w:p>
      <w:pPr>
        <w:pStyle w:val="BodyText"/>
      </w:pPr>
      <w:r>
        <w:t xml:space="preserve">5.2.4. Лучшая система информирования покупателей;</w:t>
      </w:r>
    </w:p>
    <w:p>
      <w:pPr>
        <w:pStyle w:val="BodyText"/>
      </w:pPr>
      <w:r>
        <w:t xml:space="preserve">5.2.5. Лучшее знание категории товаров;</w:t>
      </w:r>
    </w:p>
    <w:p>
      <w:pPr>
        <w:pStyle w:val="BodyText"/>
      </w:pPr>
      <w:r>
        <w:t xml:space="preserve">5.2.6. Приз зрительских симпатий;</w:t>
      </w:r>
    </w:p>
    <w:p>
      <w:pPr>
        <w:pStyle w:val="BodyText"/>
      </w:pPr>
      <w:r>
        <w:t xml:space="preserve">5.2.7. Самый молодой участник</w:t>
      </w:r>
    </w:p>
    <w:p>
      <w:pPr>
        <w:pStyle w:val="BodyText"/>
      </w:pPr>
      <w:r>
        <w:t xml:space="preserve">вручаются дипломы.</w:t>
      </w:r>
    </w:p>
    <w:p>
      <w:pPr>
        <w:pStyle w:val="BodyText"/>
      </w:pPr>
      <w:r>
        <w:t xml:space="preserve">5.2.8. Участникам Конкурса, не занявшим призовые места, вручаются дипломы от имени Департамента торговли и услуг города Москвы и профсоюза работников торговли, общественного питания и потребкооперации города Москвы.</w:t>
      </w:r>
    </w:p>
    <w:p>
      <w:pPr>
        <w:pStyle w:val="BodyText"/>
      </w:pPr>
      <w:r>
        <w:rPr>
          <w:u w:val="single"/>
        </w:rPr>
        <w:t xml:space="preserve">6. Источники финансирования:</w:t>
      </w:r>
    </w:p>
    <w:p>
      <w:pPr>
        <w:pStyle w:val="BodyText"/>
      </w:pPr>
      <w:r>
        <w:t xml:space="preserve">6.1. Организация и проведение Конкурса финансируется за счет средств, выделенных из бюджета города Москвы.</w:t>
      </w:r>
    </w:p>
    <w:p>
      <w:pPr>
        <w:pStyle w:val="BodyText"/>
      </w:pPr>
      <w:r>
        <w:t xml:space="preserve">Приложение к Положению о проведении городского Конкурса профессионального мастерства «Московские мастера» по профессии «Продавец»</w:t>
      </w:r>
    </w:p>
    <w:p>
      <w:pPr>
        <w:pStyle w:val="BodyText"/>
      </w:pPr>
      <w:r>
        <w:rPr>
          <w:bCs/>
          <w:b/>
        </w:rPr>
        <w:t xml:space="preserve">А Н К Е Т А</w:t>
      </w:r>
    </w:p>
    <w:p>
      <w:pPr>
        <w:pStyle w:val="BodyText"/>
      </w:pPr>
      <w:r>
        <w:rPr>
          <w:bCs/>
          <w:b/>
        </w:rPr>
        <w:t xml:space="preserve">победителя городского конкурса профессионального мастерства «Московские мастера», занявшего _______ место</w:t>
      </w:r>
    </w:p>
    <w:p>
      <w:pPr>
        <w:pStyle w:val="BodyText"/>
      </w:pPr>
      <w:r>
        <w:rPr>
          <w:bCs/>
          <w:b/>
        </w:rPr>
        <w:t xml:space="preserve">по профессии «ПРОДАВЕЦ»</w:t>
      </w:r>
    </w:p>
    <w:p>
      <w:pPr>
        <w:pStyle w:val="BodyText"/>
      </w:pPr>
      <w:r>
        <w:t xml:space="preserve">Фамилия, имя, отчество______________________________________________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</w:t>
      </w:r>
    </w:p>
    <w:p>
      <w:pPr>
        <w:pStyle w:val="BodyText"/>
      </w:pPr>
      <w:r>
        <w:t xml:space="preserve">Дата рождения (число, месяц, год) _________________________________________________________________</w:t>
      </w:r>
    </w:p>
    <w:p>
      <w:pPr>
        <w:pStyle w:val="BodyText"/>
      </w:pPr>
      <w:r>
        <w:t xml:space="preserve">Место рождения______________________________________________________________________________________</w:t>
      </w:r>
    </w:p>
    <w:p>
      <w:pPr>
        <w:pStyle w:val="BodyText"/>
      </w:pPr>
      <w:r>
        <w:t xml:space="preserve">Образование (с указанием учебного заведения) 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</w:t>
      </w:r>
    </w:p>
    <w:p>
      <w:pPr>
        <w:pStyle w:val="BodyText"/>
      </w:pPr>
      <w:r>
        <w:t xml:space="preserve">Ваша должность (включая разряд /категорию) ____________________________________________________</w:t>
      </w:r>
    </w:p>
    <w:p>
      <w:pPr>
        <w:pStyle w:val="BodyText"/>
      </w:pPr>
      <w:r>
        <w:t xml:space="preserve">Стаж работы по профессии________________________________________________________________________</w:t>
      </w:r>
    </w:p>
    <w:p>
      <w:pPr>
        <w:pStyle w:val="BodyText"/>
      </w:pPr>
      <w:r>
        <w:t xml:space="preserve">Паспорт: серия__________ номер___________ выдан_____________________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</w:t>
      </w:r>
    </w:p>
    <w:p>
      <w:pPr>
        <w:pStyle w:val="BodyText"/>
      </w:pPr>
      <w:r>
        <w:t xml:space="preserve">Идентификационный номер налогоплательщика (ИНН) ___________________________________</w:t>
      </w:r>
    </w:p>
    <w:p>
      <w:pPr>
        <w:pStyle w:val="BodyText"/>
      </w:pPr>
      <w:r>
        <w:t xml:space="preserve">Номер свидетельства государственного пенсионного страхования____________________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</w:t>
      </w:r>
    </w:p>
    <w:p>
      <w:pPr>
        <w:pStyle w:val="BodyText"/>
      </w:pPr>
      <w:r>
        <w:t xml:space="preserve">Домашний адрес (с указанием индекса, округа)____________________________________________________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</w:t>
      </w:r>
    </w:p>
    <w:p>
      <w:pPr>
        <w:pStyle w:val="BodyText"/>
      </w:pPr>
      <w:r>
        <w:t xml:space="preserve">Домашний, мобильный телефон _________________________________________________________________</w:t>
      </w:r>
    </w:p>
    <w:p>
      <w:pPr>
        <w:pStyle w:val="BodyText"/>
      </w:pPr>
      <w:r>
        <w:t xml:space="preserve">Семейное положение, наличие детей_____________________________________________________________</w:t>
      </w:r>
    </w:p>
    <w:p>
      <w:pPr>
        <w:pStyle w:val="BodyText"/>
      </w:pPr>
      <w:r>
        <w:t xml:space="preserve">Информация о предприятия (организации), где Вы работаете (полное название, адрес)__</w:t>
      </w:r>
    </w:p>
    <w:p>
      <w:pPr>
        <w:pStyle w:val="BodyText"/>
      </w:pPr>
      <w:r>
        <w:t xml:space="preserve">______________________________________________________________________________________________________________</w:t>
      </w:r>
    </w:p>
    <w:p>
      <w:pPr>
        <w:pStyle w:val="BodyText"/>
      </w:pPr>
      <w:r>
        <w:t xml:space="preserve">Телефон непосредственного руководителя ____________________________________________________</w:t>
      </w:r>
    </w:p>
    <w:p>
      <w:pPr>
        <w:pStyle w:val="BodyText"/>
      </w:pPr>
      <w:r>
        <w:t xml:space="preserve">Визитная карточка</w:t>
      </w:r>
      <w:r>
        <w:t xml:space="preserve"> </w:t>
      </w:r>
      <w:r>
        <w:rPr>
          <w:iCs/>
          <w:i/>
          <w:bCs/>
          <w:b/>
        </w:rPr>
        <w:t xml:space="preserve">(Указанный раздел создан с целью получения информации о победителе. Информация, предоставленная в этом разделе, будет использована исключительно для подготовки сюжетов о победителях в рамках информационной кампании).</w:t>
      </w:r>
    </w:p>
    <w:p>
      <w:pPr>
        <w:pStyle w:val="BodyText"/>
      </w:pPr>
      <w:r>
        <w:rPr>
          <w:u w:val="single"/>
        </w:rPr>
        <w:t xml:space="preserve">К данной анкете предлагается приложить: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Фото – 2 штуки (1 фото официальное и 1 фото в свободном стиле, допускается фото с семьей):</w:t>
      </w:r>
    </w:p>
    <w:p>
      <w:pPr>
        <w:pStyle w:val="BodyText"/>
      </w:pPr>
      <w:r>
        <w:t xml:space="preserve">· Лицо на фотографии должно располагаться в центре снимка, в анфас.</w:t>
      </w:r>
    </w:p>
    <w:p>
      <w:pPr>
        <w:pStyle w:val="BodyText"/>
      </w:pPr>
      <w:r>
        <w:t xml:space="preserve">· Съемка производится без головных уборов, темных очков, в одежде, закрывающей плечи.</w:t>
      </w:r>
    </w:p>
    <w:p>
      <w:pPr>
        <w:pStyle w:val="BodyText"/>
      </w:pPr>
      <w:r>
        <w:t xml:space="preserve">· Для женщин - нейтральный макияж, не искажающий или сильно меняющий черты лица.</w:t>
      </w:r>
    </w:p>
    <w:p>
      <w:pPr>
        <w:pStyle w:val="BodyText"/>
      </w:pPr>
      <w:r>
        <w:t xml:space="preserve">· Изображение должно быть резким и четким.</w:t>
      </w:r>
    </w:p>
    <w:p>
      <w:pPr>
        <w:pStyle w:val="BodyText"/>
      </w:pPr>
      <w:r>
        <w:t xml:space="preserve">· Размер фото – до 3 МБ в формате jpg.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Написанное эссе на тему (на выбор):</w:t>
      </w:r>
    </w:p>
    <w:p>
      <w:pPr>
        <w:pStyle w:val="BodyText"/>
      </w:pPr>
      <w:r>
        <w:t xml:space="preserve">- «Влияние моей профессии на развитие города Москвы»;</w:t>
      </w:r>
    </w:p>
    <w:p>
      <w:pPr>
        <w:pStyle w:val="BodyText"/>
      </w:pPr>
      <w:r>
        <w:t xml:space="preserve">- «Интеграция моей профессии в современный мегаполис»;</w:t>
      </w:r>
    </w:p>
    <w:p>
      <w:pPr>
        <w:pStyle w:val="BodyText"/>
      </w:pPr>
      <w:r>
        <w:t xml:space="preserve">- «Актуальность моей профессии в современных реалиях».</w:t>
      </w:r>
    </w:p>
    <w:p>
      <w:pPr>
        <w:pStyle w:val="BodyText"/>
      </w:pPr>
      <w:r>
        <w:t xml:space="preserve">Объем эссе – 1 печатная страница.</w:t>
      </w:r>
    </w:p>
    <w:p>
      <w:pPr>
        <w:pStyle w:val="BodyText"/>
      </w:pPr>
      <w:r>
        <w:t xml:space="preserve">--------------------------------------------------------------------------------</w:t>
      </w:r>
      <w:r>
        <w:softHyphen/>
      </w:r>
      <w:r>
        <w:t xml:space="preserve">---------------------------------------------------------------------------</w:t>
      </w:r>
    </w:p>
    <w:p>
      <w:pPr>
        <w:pStyle w:val="BodyText"/>
      </w:pPr>
      <w:r>
        <w:rPr>
          <w:u w:val="single"/>
          <w:bCs/>
          <w:b/>
        </w:rPr>
        <w:t xml:space="preserve">Обратите внимание!</w:t>
      </w:r>
    </w:p>
    <w:p>
      <w:pPr>
        <w:pStyle w:val="BodyText"/>
      </w:pPr>
      <w:r>
        <w:t xml:space="preserve">Перечень документов для приложения к анкете заверенных работником отдела кадров организации - работодателя:</w:t>
      </w:r>
    </w:p>
    <w:p>
      <w:pPr>
        <w:pStyle w:val="BodyText"/>
      </w:pPr>
      <w:r>
        <w:t xml:space="preserve">1. Копии паспорта гражданина РФ (все страницы с информацией)</w:t>
      </w:r>
    </w:p>
    <w:p>
      <w:pPr>
        <w:pStyle w:val="BodyText"/>
      </w:pPr>
      <w:r>
        <w:t xml:space="preserve">2. Копия свидетельства ИНН</w:t>
      </w:r>
    </w:p>
    <w:p>
      <w:pPr>
        <w:pStyle w:val="BodyText"/>
      </w:pPr>
      <w:r>
        <w:t xml:space="preserve">3. Копия свидетельства государственного пенсионного страхования</w:t>
      </w:r>
    </w:p>
    <w:p>
      <w:pPr>
        <w:pStyle w:val="BodyText"/>
      </w:pPr>
      <w:r>
        <w:t xml:space="preserve">Согласен(-а) с использованием моих персональных данных, эссе и своих фотографий</w:t>
      </w:r>
    </w:p>
    <w:p>
      <w:pPr>
        <w:pStyle w:val="BodyText"/>
      </w:pPr>
      <w:r>
        <w:t xml:space="preserve">«_____»___________2018 г., ____________________________________</w:t>
      </w:r>
      <w:r>
        <w:softHyphen/>
      </w:r>
      <w:r>
        <w:t xml:space="preserve">____________________________________________</w:t>
      </w:r>
    </w:p>
    <w:p>
      <w:pPr>
        <w:pStyle w:val="BodyText"/>
      </w:pPr>
      <w:r>
        <w:t xml:space="preserve">(Фамилия Имя Отчество и</w:t>
      </w:r>
      <w:r>
        <w:t xml:space="preserve"> </w:t>
      </w:r>
      <w:r>
        <w:rPr>
          <w:bCs/>
          <w:b/>
        </w:rPr>
        <w:t xml:space="preserve">собственноручная</w:t>
      </w:r>
      <w:r>
        <w:t xml:space="preserve"> </w:t>
      </w:r>
      <w:r>
        <w:t xml:space="preserve">подпись участника конкурса)</w:t>
      </w:r>
    </w:p>
    <w:p>
      <w:pPr>
        <w:pStyle w:val="BodyText"/>
      </w:pPr>
      <w:r>
        <w:t xml:space="preserve">Достоверность сведений, указанных в настоящей анкете подтверждаю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года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5"/>
          </w:tcPr>
          <w:p>
            <w:pPr>
              <w:jc w:val="left"/>
            </w:pPr>
            <w:r>
              <w:t xml:space="preserve">М.П.</w:t>
            </w:r>
          </w:p>
        </w:tc>
        <w:tc>
          <w:tcPr/>
          <w:p>
            <w:pPr>
              <w:jc w:val="left"/>
            </w:pPr>
            <w:r>
              <w:t xml:space="preserve">(подпись, фамилия, имя, отчество работника кадровой службы организации, телефон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------------------------------------------------------------------------------------------------------------------------------------------------------------</w:t>
      </w:r>
    </w:p>
    <w:p>
      <w:pPr>
        <w:pStyle w:val="BodyText"/>
      </w:pPr>
      <w:r>
        <w:t xml:space="preserve">Согласовано отраслевым оргкомитетом «_______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__»_______________ 2018г.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(ФИО, подпись)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http://krylatskoe.mos.ru/presscenter/news/detail/7339620.html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39620.html" TargetMode="External" /><Relationship Type="http://schemas.openxmlformats.org/officeDocument/2006/relationships/hyperlink" Id="rId20" Target="mailto:4133764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39620.html" TargetMode="External" /><Relationship Type="http://schemas.openxmlformats.org/officeDocument/2006/relationships/hyperlink" Id="rId20" Target="mailto:4133764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2025-07-04T14:12:25Z</dcterms:created>
  <dcterms:modified xsi:type="dcterms:W3CDTF">2025-07-04T14:12:25Z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