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b503dcc6cd5469346b07b1456816dc156a48d"/>
    <w:p>
      <w:pPr>
        <w:pStyle w:val="Heading3"/>
      </w:pPr>
      <w:r>
        <w:t xml:space="preserve">Активные граждане помогли жителям Крылатское</w:t>
      </w:r>
    </w:p>
    <w:p>
      <w:pPr>
        <w:pStyle w:val="FirstParagraph"/>
      </w:pPr>
      <w:r>
        <w:t xml:space="preserve">11.03.2016</w:t>
      </w:r>
    </w:p>
    <w:p>
      <w:pPr>
        <w:pStyle w:val="BodyText"/>
      </w:pPr>
      <w:r>
        <w:t xml:space="preserve">Они организовали встречу, посвященную изменению формы накопления средств на проведение капремонта.</w:t>
      </w:r>
    </w:p>
    <w:p>
      <w:pPr>
        <w:pStyle w:val="BodyText"/>
      </w:pPr>
      <w:r>
        <w:t xml:space="preserve">По итогам голосования на портале «Активный гражданин» для жителей домов по адресам: ул. Осенняя, д. 22, ул. Крылатская, д. 29, корп. 2, ул. Крылатские холмы, д. 30, корп. 8 была организована встреча по вопросу оказания помощи при изменении формы накопления средств на капитальный ремонт.</w:t>
      </w:r>
    </w:p>
    <w:p>
      <w:pPr>
        <w:pStyle w:val="BodyText"/>
      </w:pPr>
      <w:r>
        <w:t xml:space="preserve">Обращаем внимание: эту информацию всегда можно получить в управе района Крылатское (ул. Крылатские холмы, д. 27, корп. 1) в рабочее время.</w:t>
      </w:r>
      <w:r>
        <w:br/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http://krylatskoe.mos.ru/presscenter/news/detail/2591189.html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5911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5911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2023-06-18T10:25:34Z</dcterms:created>
  <dcterms:modified xsi:type="dcterms:W3CDTF">2023-06-18T10:25:34Z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