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eec06c648ca8f875263b5c941309b040b8075"/>
    <w:p>
      <w:pPr>
        <w:pStyle w:val="Heading3"/>
      </w:pPr>
      <w:r>
        <w:t xml:space="preserve">Валерий Головченко: Трансформация ТЦ столицы потребует креативного подхода и поддержки города</w:t>
      </w:r>
    </w:p>
    <w:p>
      <w:pPr>
        <w:pStyle w:val="FirstParagraph"/>
      </w:pPr>
      <w:r>
        <w:t xml:space="preserve">21.07.2023</w:t>
      </w:r>
    </w:p>
    <w:p>
      <w:pPr>
        <w:pStyle w:val="BodyText"/>
      </w:pPr>
      <w:r>
        <w:rPr>
          <w:bCs/>
          <w:b/>
        </w:rPr>
        <w:t xml:space="preserve">Гранты торговым центрам, которые будут перепрофилировать площади под досуговую деятельность, обновление фасадов и размещение соцобъектов помогут отрасли трансформироваться в новых условиях. Об этом в беседе с журналистами Агентства городских новостей «Москва» сообщил председатель комиссии Мосгордумы по предпринимательству, инновационному развитию и информационным технологиям Валерий Головченко.</w:t>
      </w:r>
    </w:p>
    <w:p>
      <w:pPr>
        <w:pStyle w:val="BodyText"/>
      </w:pPr>
      <w:r>
        <w:t xml:space="preserve">«Меры господдержки, которые сегодня предлагает город, позволят запустить этот поиск форматов и предложений. Гранты на перепрофилирование площадей ТЦ под новые, досуговые форматы, под социальные задачи позволит сформировать новый тип якорного арендатора, даст трафик, ориентируясь на запросы и предпочтения которого бизнес сможет адаптироваться к новой реальности. Эта мера своевременна и крайне необходима. Торговые центры, торговые сети являются значимыми работодателями, их стабильное функционирование обеспечит занятость тысячам работников», – сказал Валерий Головченко.</w:t>
      </w:r>
    </w:p>
    <w:p>
      <w:pPr>
        <w:pStyle w:val="BodyText"/>
      </w:pPr>
      <w:r>
        <w:t xml:space="preserve">По словам Валерия Головченко, поддержка предпринимателей в сложные моменты является одним из значимых направлений той экономической политики, которую ведет Москва под руководством мэра Сергея Собянина.</w:t>
      </w:r>
    </w:p>
    <w:p>
      <w:pPr>
        <w:pStyle w:val="BodyText"/>
      </w:pPr>
      <w:r>
        <w:t xml:space="preserve">«Многие направления бизнеса все еще испытывают последствия пандемии, ухода западных сетей. Торговые центры — это ярчайший пример того, что потребительское поведение серьезно изменилось. Многие клиенты розницы переключились на доставку в пункты выдачи или домой — так удобнее, а порой и ощутимо дешевле. Это касается и продуктов, и одежды, обуви, бытовой техники, мебели, материалов для ремонта. Немало тех, кто больше не хочет ездить в торговые центры, искать парковку, бродить часами по магазинам в поисках необходимого и отбиваясь от консультантов. Пропала и привычка ходить в кино — стриминговые сервисы за время пандемии выросли и даже стали производить эксклюзивную кино- и сериальную продукцию. На этом фоне спад трафика в целом ряде ТЦ стал драматическим», – пояснил Валерий Головченко.</w:t>
      </w:r>
    </w:p>
    <w:p>
      <w:pPr>
        <w:pStyle w:val="BodyText"/>
      </w:pPr>
      <w:r>
        <w:t xml:space="preserve">Депутат Мосгордумы добавил, что в торговом центре классическими якорными арендаторами являлись крупные сети FMCG, бытовой техники, кинотеатры, но сейчас бизнес вынужден пересмотреть эту концепцию.</w:t>
      </w:r>
    </w:p>
    <w:p>
      <w:pPr>
        <w:pStyle w:val="BodyText"/>
      </w:pPr>
      <w:r>
        <w:t xml:space="preserve">«Многие смотрят в сторону не торговли, но услуг, сервисов, тех направлений, которые потребитель не может заказать на дом. Эксперты рынка предрекают дальнейшее развитие общепита, причем в различных ценовых сегментах, в том числе — дешевом. Есть еще потенциал роста у фудкортов, хотя конкуренция в этой сфере станет выше: гость будет искать интересные, новые варианты и форматы», – сказал председатель профильной комиссии МГД.</w:t>
      </w:r>
    </w:p>
    <w:p>
      <w:pPr>
        <w:pStyle w:val="BodyText"/>
      </w:pPr>
      <w:r>
        <w:t xml:space="preserve">Депутат считает, что определенный потенциал есть также в сфере услуг, бьюти-индустрии, а также в детском сегменте — развлекательные, развивающие форматы, по мнению Головченко, будут все также интересны московскому потребителю.</w:t>
      </w:r>
    </w:p>
    <w:p>
      <w:pPr>
        <w:pStyle w:val="BodyText"/>
      </w:pPr>
      <w:r>
        <w:t xml:space="preserve">«Но и тут клиент будет более требовательным, и бизнесу потребуются серьезные креативные усилия, чтобы привлечь семью и удержать ее, разработать такое предложение, которое будет привлекать посетителей каждые выходные, а то и чаще», – считает парламентарий.</w:t>
      </w:r>
    </w:p>
    <w:p>
      <w:pPr>
        <w:pStyle w:val="BodyText"/>
      </w:pPr>
      <w:r>
        <w:rPr>
          <w:iCs/>
          <w:i/>
        </w:rP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http://krylatskoe.mos.ru/presscenter/news/detail/2347133.html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23471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23471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2024-08-31T00:54:36Z</dcterms:created>
  <dcterms:modified xsi:type="dcterms:W3CDTF">2024-08-31T00:54:36Z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