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4cb21d9cf2a948e550213f1e8b2236030c2c5"/>
    <w:p>
      <w:pPr>
        <w:pStyle w:val="Heading3"/>
      </w:pPr>
      <w:r>
        <w:t xml:space="preserve">12% опрошенных заявили, что не заметили появление в платежной квитанции графы «капремонт»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images/455353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Всероссийский центр изучения общественного мнения (ВЦИОМ) проводил исследование, целью которого было выяснить, как собственники многоквартирных домов относятся к введению обязательного ежемесячного платежа на оплату капремонта.</w:t>
      </w:r>
      <w:r>
        <w:br/>
      </w:r>
      <w:r>
        <w:br/>
      </w:r>
      <w:r>
        <w:t xml:space="preserve">В опросе приняли участие 1600 человек из 130 населенных пунктов в 46 областях, краях и республиках России. Статистическая погрешность полученных данных не превышает 3,5%.</w:t>
      </w:r>
      <w:r>
        <w:br/>
      </w:r>
      <w:r>
        <w:br/>
      </w:r>
      <w:r>
        <w:t xml:space="preserve">Большинство респондентов (63%) заметили появление в платежной квитанции графы «капремонт». А вот 12% впервые услышали об этом от аналитиков, проводивших опрос.</w:t>
      </w:r>
      <w:r>
        <w:br/>
      </w:r>
      <w:r>
        <w:br/>
      </w:r>
      <w:r>
        <w:t xml:space="preserve">По данным опроса, в месяц жители Москвы расходуют на оплату квартиры и коммунальных услуг 5351 рубль. Средняя сумма за капремонт в платежке составляет 872 рубля.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http://krylatskoe.mos.ru/presscenter/news/detail/2124595.html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12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12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2023-08-10T21:23:20Z</dcterms:created>
  <dcterms:modified xsi:type="dcterms:W3CDTF">2023-08-10T21:23:20Z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