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0134ae056e9c6784793866988b167958ff29f"/>
    <w:p>
      <w:pPr>
        <w:pStyle w:val="Heading3"/>
      </w:pPr>
      <w:r>
        <w:t xml:space="preserve">ЗАКЛЮЧЕНИЕ от 31.12.2014 проведения публичных слушаний проекта межевания квартала ограниченного: Осенний бульвар, ул. Крылатские Холмы, пр. 369, Рублёвское шоссе</w:t>
      </w:r>
    </w:p>
    <w:p>
      <w:pPr>
        <w:pStyle w:val="FirstParagraph"/>
      </w:pPr>
      <w:r>
        <w:t xml:space="preserve">26.01.2015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http://krylatskoe.mos.ru/presscenter/news/detail/1538130.html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538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538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2025-05-23T05:11:55Z</dcterms:created>
  <dcterms:modified xsi:type="dcterms:W3CDTF">2025-05-23T05:11:55Z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