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идеоролик-зеленая-премия"/>
    <w:p>
      <w:pPr>
        <w:pStyle w:val="Heading3"/>
      </w:pPr>
      <w:r>
        <w:t xml:space="preserve">Видеоролик «Зеленая премия»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drawing>
          <wp:inline>
            <wp:extent cx="5334000" cy="28110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_local/iblock/09e/09ee45a382096f93fe1d43c74b387d9e/Snimok-ekrana-2025_07_23-1407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видеоролик-доступен-по-ссылке"/>
    <w:p>
      <w:pPr>
        <w:pStyle w:val="Heading3"/>
      </w:pPr>
      <w:hyperlink r:id="rId24">
        <w:r>
          <w:rPr>
            <w:rStyle w:val="Hyperlink"/>
          </w:rPr>
          <w:t xml:space="preserve">Видеоролик доступен по ссылке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http://krylatskoe.mos.ru/presscenter/news/detail/13119545.html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rylatskoe.mos.ru" TargetMode="External" /><Relationship Type="http://schemas.openxmlformats.org/officeDocument/2006/relationships/hyperlink" Id="rId25" Target="http://krylatskoe.mos.ru/presscenter/news/detail/13119545.html" TargetMode="External" /><Relationship Type="http://schemas.openxmlformats.org/officeDocument/2006/relationships/hyperlink" Id="rId24" Target="https://disk.yandex.ru/d/Uc1xuvE3ll8TNQ/%D0%97%D0%B5%D0%BB%D0%B5%D0%BD%D0%B0%D1%8F%20%D0%BF%D1%80%D0%B5%D0%BC%D0%B8%D1%8F/%D0%97%D0%95%D0%9B%D0%81%D0%9D%D0%90%D0%AF%20%D0%9F%D0%A0%D0%95%D0%9C%D0%98%D0%AF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ylatskoe.mos.ru" TargetMode="External" /><Relationship Type="http://schemas.openxmlformats.org/officeDocument/2006/relationships/hyperlink" Id="rId25" Target="http://krylatskoe.mos.ru/presscenter/news/detail/13119545.html" TargetMode="External" /><Relationship Type="http://schemas.openxmlformats.org/officeDocument/2006/relationships/hyperlink" Id="rId24" Target="https://disk.yandex.ru/d/Uc1xuvE3ll8TNQ/%D0%97%D0%B5%D0%BB%D0%B5%D0%BD%D0%B0%D1%8F%20%D0%BF%D1%80%D0%B5%D0%BC%D0%B8%D1%8F/%D0%97%D0%95%D0%9B%D0%81%D0%9D%D0%90%D0%AF%20%D0%9F%D0%A0%D0%95%D0%9C%D0%98%D0%AF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2025-08-05T16:00:13Z</dcterms:created>
  <dcterms:modified xsi:type="dcterms:W3CDTF">2025-08-05T16:00:13Z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