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3f0b65012483556e189469d5bff26f63716dd"/>
    <w:p>
      <w:pPr>
        <w:pStyle w:val="Heading3"/>
      </w:pPr>
      <w:r>
        <w:t xml:space="preserve">Для участников проекта «Активный гражданин» проходит «Осенний марафон»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С 20 октября по 21 ноября для участников проекта «Активный гражданин» в столице будет проходить «Осенний марафон». Эксперты подготовили 24 тематические викторины о Москве.</w:t>
      </w:r>
    </w:p>
    <w:p>
      <w:pPr>
        <w:pStyle w:val="BodyText"/>
      </w:pPr>
      <w:r>
        <w:t xml:space="preserve">Для участников марафона предлагают три виртуальные дорожки, по аналогии с беговыми видами спорта. Каждая из них состоит из восьми викторин по восемь вопросов. Москвичи могут выбрать одну или сразу несколько дорожек.</w:t>
      </w:r>
    </w:p>
    <w:p>
      <w:pPr>
        <w:pStyle w:val="BodyText"/>
      </w:pPr>
      <w:r>
        <w:t xml:space="preserve">Первая — «Москва не сразу строилась». Она посвящена транспортной инфраструктуры города и строительстве. Вторая дорожка — «Новый облик знакомых улиц». В эту позицию входят вопросы о реставрации. Третья дорожка — «Наш город без окраин» — посвящена развитию районов столицы.</w:t>
      </w:r>
    </w:p>
    <w:p>
      <w:pPr>
        <w:pStyle w:val="BodyText"/>
      </w:pPr>
      <w:r>
        <w:t xml:space="preserve">Викторины будут открываться по понедельникам и средам в 9 часов. За каждый правильный ответ участник будет получать по 20 баллов. Максимально за одну викторину можно набрать 160 баллов.</w:t>
      </w:r>
    </w:p>
    <w:p>
      <w:pPr>
        <w:pStyle w:val="BodyText"/>
      </w:pPr>
      <w:r>
        <w:t xml:space="preserve">Первые три тысячи «активных граждан» на каждой тематической дорожке, давшие наибольшее количество правильных ответов, получат по 500 баллов.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http://krylatskoe.mos.ru/presscenter/news/detail/10338952.html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38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38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2025-07-04T15:44:10Z</dcterms:created>
  <dcterms:modified xsi:type="dcterms:W3CDTF">2025-07-04T15:44:10Z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