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1f0a1da37e6456a0752722e530f945e91fd3b"/>
    <w:p>
      <w:pPr>
        <w:pStyle w:val="Heading3"/>
      </w:pPr>
      <w:r>
        <w:t xml:space="preserve">Более одного миллиона исследований проанализировали столичные рентгенологи с помощью ИИ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С начала 2021 года в московских больницах и поликлиниках применяется технология искусственного интеллекта. Она используется врачами с целью обнаружения симптомов различных заболеваний и постановки диагнозов.</w:t>
      </w:r>
    </w:p>
    <w:p>
      <w:pPr>
        <w:pStyle w:val="BodyText"/>
      </w:pPr>
      <w:r>
        <w:t xml:space="preserve">На данный момент с помощью ИИ обработано около 695 тысяч исследований легких, свыше 55 тысяч маммограмм для диагностики рака молочной железы, а также более 280 тысяч компьютерных томограмм грудной клетки для обнаружения признаков COVID-19, остеопороза и ишемической болезни сердца. Система обращает внимание на возможные патологии и выделяет их на снимке. Кроме того, врач экономит время на описание картины.</w:t>
      </w:r>
    </w:p>
    <w:p>
      <w:pPr>
        <w:pStyle w:val="BodyText"/>
      </w:pPr>
      <w:r>
        <w:t xml:space="preserve">Сейчас нейросети в Москве применяются в шести направлениях исследований. В скором времени у столичных специалистов могут появиться цифровые помощники для поиска признаков эмфиземы легких, инсультов, рассеянного склероза, болезни Альцгеймера и злокачественных новообразований головного мозга.</w:t>
      </w:r>
    </w:p>
    <w:p>
      <w:pPr>
        <w:pStyle w:val="BodyText"/>
      </w:pPr>
      <w:r>
        <w:t xml:space="preserve">Для улучшения работы технологий в столице регулярно проходят встречи разработчиков и представителей медицинских учреждений.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http://krylatskoe.mos.ru/presscenter/news/detail/10246967.html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46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46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2025-05-27T02:37:39Z</dcterms:created>
  <dcterms:modified xsi:type="dcterms:W3CDTF">2025-05-27T02:37:39Z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