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769b0b616420308ef446ebc412fa4c1b66aed"/>
    <w:p>
      <w:pPr>
        <w:pStyle w:val="Heading3"/>
      </w:pPr>
      <w:r>
        <w:t xml:space="preserve">В мобильном приложении «Активный гражданин» обновили поиск и усовершенствовали интерфейс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Столичные разработчики обновили мобильное приложение «Активный гражданин».</w:t>
      </w:r>
    </w:p>
    <w:p>
      <w:pPr>
        <w:pStyle w:val="BodyText"/>
      </w:pPr>
      <w:r>
        <w:t xml:space="preserve">Теперь пользователями стало проще найти нужный раздел и проголосовать. Кроме того, усовершенствован интерфейс сервиса. Разделы «Голосования», «Новости» и «Общественные обсуждения» вынесли в шапку титульной страницы. Основные городские голосования, новости и столичные награждения также появились на главной.</w:t>
      </w:r>
    </w:p>
    <w:p>
      <w:pPr>
        <w:pStyle w:val="BodyText"/>
      </w:pPr>
      <w:r>
        <w:t xml:space="preserve">Москвичи могут выбрать тематический раздел голосования: «Город», «Благоустройство», «Культура» и другое. В приложении доработан процесс подбора новых голосований. Они автоматически появляются внизу страницы после уже пройденного пользователем голосования.</w:t>
      </w:r>
    </w:p>
    <w:p>
      <w:pPr>
        <w:pStyle w:val="BodyText"/>
      </w:pPr>
      <w:r>
        <w:t xml:space="preserve">Обновлен личный профиль. Теперь пользователь видит историю начисления баллов, число пройденных голосований и другие достижения в формате инфографики.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http://krylatskoe.mos.ru/presscenter/news/detail/10117948.html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1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11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2024-01-30T14:07:28Z</dcterms:created>
  <dcterms:modified xsi:type="dcterms:W3CDTF">2024-01-30T14:07:28Z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