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1aa21e73e90ccd071ada9768dc47405eafffae"/>
    <w:p>
      <w:pPr>
        <w:pStyle w:val="Heading3"/>
      </w:pPr>
      <w:r>
        <w:t xml:space="preserve">С 1 по 20 июля 2021 года проводится декларационная кампания за 2 квартал 2021 года</w:t>
      </w:r>
    </w:p>
    <w:p>
      <w:pPr>
        <w:pStyle w:val="FirstParagraph"/>
      </w:pPr>
      <w:r>
        <w:t xml:space="preserve">01.07.2021</w:t>
      </w:r>
    </w:p>
    <w:p>
      <w:pPr>
        <w:pStyle w:val="BodyText"/>
      </w:pPr>
      <w:r>
        <w:drawing>
          <wp:inline>
            <wp:extent cx="3048000" cy="10541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upload/iblock/4fa/krylatskoe.mos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054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Декларации об объеме оборота розничной продажи алкогольной (за исключением пива и пивных напитков, сидра, пуаре и медовухи) и спиртосодержащей продукции, декларации об объеме розничной продажи пива и пивных напитков, сидра, пуаре и медовухи за 2 квартал 2021 года необходимо подать до 20 июля2021 года на региональную площадку города Москвы в информационной системе Федеральной службы по регулированию алкогольного рынка</w:t>
      </w:r>
      <w:r>
        <w:t xml:space="preserve"> </w:t>
      </w:r>
      <w:hyperlink r:id="rId23">
        <w:r>
          <w:rPr>
            <w:rStyle w:val="Hyperlink"/>
            <w:bCs/>
            <w:b/>
          </w:rPr>
          <w:t xml:space="preserve">https://service.fsrar.ru/</w:t>
        </w:r>
      </w:hyperlink>
      <w:r>
        <w:t xml:space="preserve"> </w:t>
      </w:r>
      <w:r>
        <w:rPr>
          <w:u w:val="single"/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В соответствии с постановлением Правительства Российской Федерации от 9 июня 2020 г. № 841 с 1 января 2021 года признаются утратившими силу нормативные правовые акты Правительства Российской Федерации и федеральных органов исполнительной власти, содержащие обязательные требования в сфере производства и оборота этилового спирта, алкогольной и спиртосодержащей продукции.</w:t>
      </w:r>
    </w:p>
    <w:p>
      <w:pPr>
        <w:pStyle w:val="BodyText"/>
      </w:pPr>
      <w:r>
        <w:t xml:space="preserve">Взамен указанных нормативных правовых актов Федеральной службой по регулированию алкогольного рынка утвержден приказ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 </w:t>
      </w: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</w:t>
      </w:r>
      <w:r>
        <w:t xml:space="preserve"> </w:t>
      </w:r>
      <w:r>
        <w:t xml:space="preserve">представляют декларации по форме № 7 и форме № 8; </w:t>
      </w:r>
      <w:r>
        <w:rPr>
          <w:bCs/>
          <w:b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</w:t>
      </w:r>
      <w:r>
        <w:t xml:space="preserve">, а также</w:t>
      </w:r>
      <w:r>
        <w:t xml:space="preserve"> </w:t>
      </w:r>
      <w:r>
        <w:rPr>
          <w:bCs/>
          <w:b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>
        <w:t xml:space="preserve">, представляют декларации по форме № 8.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периода.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 и пива, но 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 имеет не нулевые остатки, обязаны представлять декларации за текущий отчетный период.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http://krylatskoe.mos.ru/presscenter/news/detail/10075537.html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krylatskoe.mos.ru" TargetMode="External" /><Relationship Type="http://schemas.openxmlformats.org/officeDocument/2006/relationships/hyperlink" Id="rId24" Target="http://krylatskoe.mos.ru/presscenter/news/detail/10075537.html" TargetMode="External" /><Relationship Type="http://schemas.openxmlformats.org/officeDocument/2006/relationships/hyperlink" Id="rId23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ylatskoe.mos.ru" TargetMode="External" /><Relationship Type="http://schemas.openxmlformats.org/officeDocument/2006/relationships/hyperlink" Id="rId24" Target="http://krylatskoe.mos.ru/presscenter/news/detail/10075537.html" TargetMode="External" /><Relationship Type="http://schemas.openxmlformats.org/officeDocument/2006/relationships/hyperlink" Id="rId23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2024-08-19T22:27:08Z</dcterms:created>
  <dcterms:modified xsi:type="dcterms:W3CDTF">2024-08-19T22:27:08Z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