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63dd17a4136237df6f2cd707c2b1ce10b1388ac"/>
    <w:p>
      <w:pPr>
        <w:pStyle w:val="Heading3"/>
      </w:pPr>
      <w:r>
        <w:t xml:space="preserve">Александр Куренков доложил Владимиру Путину о ситуации с лесными пожарами и ликвидации последствий весенних паводков</w:t>
      </w:r>
    </w:p>
    <w:p>
      <w:pPr>
        <w:pStyle w:val="FirstParagraph"/>
      </w:pPr>
      <w:r>
        <w:t xml:space="preserve">12.07.2024</w:t>
      </w:r>
    </w:p>
    <w:p>
      <w:pPr>
        <w:pStyle w:val="BodyText"/>
      </w:pPr>
      <w:r>
        <w:rPr>
          <w:bCs/>
          <w:b/>
        </w:rPr>
        <w:t xml:space="preserve">С начала года зафиксировано почти 6 тыс. очагов природных пожаров. Несмотря на снижение их количества по сравнению с прошлогодними показателями на 30 %, пройденная огнем площадь увеличилась в 1,5 раза. Сейчас действуют свыше 500 очагов лесных пожаров, из них 62 – локализованы, 15 - вблизи населенных пунктов.</w:t>
      </w:r>
    </w:p>
    <w:p>
      <w:pPr>
        <w:pStyle w:val="BodyText"/>
      </w:pPr>
      <w:r>
        <w:t xml:space="preserve">Решением Правкомиссии обстановка на территории Республики Саха (Якутия) и Забайкальского края отнесена к ЧС в лесах федерального характера. Прогноз остается неблагоприятным. В ряде субъектов установилась сухая жаркая погода, сохраняется высокий класс пожарной опасности.</w:t>
      </w:r>
    </w:p>
    <w:p>
      <w:pPr>
        <w:pStyle w:val="BodyText"/>
      </w:pPr>
      <w:r>
        <w:t xml:space="preserve">«Силы и средства МЧС России обеспечивают защиту населенных пунктов от перехода огня. В Якутию и Забайкалье заблаговременно переброшены и сейчас активно работают по одному самолету Бе-200ЧС и по два вертолета Ми-8. Всего в тушении лесных пожаров задействовано свыше 6 тыс. человек, более 700 ед. техники и 50 воздушных судов», - подчеркнул глава МЧС России Александр Куренков.</w:t>
      </w:r>
    </w:p>
    <w:p>
      <w:pPr>
        <w:pStyle w:val="BodyText"/>
      </w:pPr>
      <w:r>
        <w:t xml:space="preserve">По паводковой ситуации Министр сообщил о том, что с начала года в 64 регионах были затоплены свыше 29 тыс. жилых и 16 тыс. дачных домов, а также свыше 300 низководных мостов и 140 социально значимых объектов. Отмечен продолжительный характер подтоплений в Оренбургской, Омской, Тюменской, Курганской областях и Якутии. Высокие уровни воды сохранялись больше месяца и в отдельных районах на несколько метров превышали критические значения.</w:t>
      </w:r>
    </w:p>
    <w:p>
      <w:pPr>
        <w:pStyle w:val="BodyText"/>
      </w:pPr>
      <w:r>
        <w:t xml:space="preserve">Глава МЧС России обратил внимание, что при назначении гражданам компенсационных выплат власти субъектов столкнулись с определенными проблемами. «С одной стороны, упрощенный порядок подачи заявлений, реализованный через портал госуслуг, позволил в кратчайшие сроки организовать работу по оказанию финансовой помощи. С другой стороны, почти каждое третье заявление из более чем 700 тыс. принятых было повторным или необоснованным, от людей фактически не пострадавших. Кроме того, на начальном этапе отмечались сбои в работе информационной системы Оренбургской области и значительное количество поступающих обращений не регистрировалось. Мы оперативно провели анализ и оказали субъекту необходимую помощь. На текущий момент 98 % всех заявлений уже обработаны», - отметил Александр Куренков.</w:t>
      </w:r>
    </w:p>
    <w:p>
      <w:pPr>
        <w:pStyle w:val="BodyText"/>
      </w:pPr>
      <w:r>
        <w:t xml:space="preserve">Единовременную материальную помощь получили свыше 350 тыс. человек. Финансовая помощь при утрате имущества первой необходимости оказана свыше 70 тыс. пострадавшим. Общий объем выплат составил почти 11 млрд рублей. Из резервного фонда Правительства РФ доведено около 6 млрд рублей. Также уже более 5,5 тыс. детей из пострадавших районов отдохнули в летних лагерях в том числе Краснодарского края и Республики Крым.</w:t>
      </w:r>
    </w:p>
    <w:p>
      <w:pPr>
        <w:pStyle w:val="BodyText"/>
      </w:pPr>
      <w:r>
        <w:t xml:space="preserve">Как отметил Министр, главной задачей, безусловно, остается скорейшее восстановление жилья. Тысячи людей вынуждены проживать у родственников или арендовать дома и квартиры. В пунктах временного размещения находится 242 человека. Для граждан, утративших жилье, законодательством предусмотрены разные механизмы помощи. Люди могут получить новый дом или квартиру, построенные субъектом именно для пострадавших от паводка. Также существует возможность самостоятельного строительства или приобретения жилья на выделенные средства.</w:t>
      </w:r>
    </w:p>
    <w:p>
      <w:pPr>
        <w:pStyle w:val="BodyText"/>
      </w:pPr>
      <w:r>
        <w:t xml:space="preserve">«Во исполнение Вашего поручения МЧС России совместно с Минфином России проработан вопрос по увеличению размеров выплат пострадавшим. В Правительство внесен проект постановления по их увеличению в 1,5 раза. Вместо 10 тыс. – 15 тыс. рублей. За утрату имущества вместо 50 тыс. и 100 тыс. рублей будут выплачиваться 75 и 150 тыс. рублей соответственно на каждого пострадавшего. Такой же подход реализован и в отношении граждан, получивших вред здоровью в результате ЧС. Эти выплаты будут ежегодно индексироваться на уровень инфляции. Указанные изменения будут распространяться и на правоотношения, возникшие с 1 апреля этого года. После их принятия гражданам, уже получившим выплаты, будут доведены дополнительные средства», - доложил Александр Куренков.</w:t>
      </w:r>
    </w:p>
    <w:p>
      <w:pPr>
        <w:pStyle w:val="BodyText"/>
      </w:pPr>
      <w:r>
        <w:br/>
      </w:r>
    </w:p>
    <w:p>
      <w:pPr>
        <w:pStyle w:val="BodyText"/>
      </w:pPr>
      <w:r>
        <w:t xml:space="preserve">Адрес страницы:</w:t>
      </w:r>
      <w:r>
        <w:t xml:space="preserve"> </w:t>
      </w:r>
      <w:hyperlink r:id="rId20">
        <w:r>
          <w:rPr>
            <w:rStyle w:val="Hyperlink"/>
          </w:rPr>
          <w:t xml:space="preserve">http://krylatskoe.mos.ru/presscenter/news-on-main/detail/12476640.html</w:t>
        </w:r>
      </w:hyperlink>
    </w:p>
    <w:p>
      <w:pPr>
        <w:pStyle w:val="BodyText"/>
      </w:pPr>
      <w:hyperlink r:id="rId21">
        <w:r>
          <w:rPr>
            <w:rStyle w:val="Hyperlink"/>
          </w:rPr>
          <w:t xml:space="preserve">Управа района Крылатское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krylatskoe.mos.ru" TargetMode="External" /><Relationship Type="http://schemas.openxmlformats.org/officeDocument/2006/relationships/hyperlink" Id="rId20" Target="http://krylatskoe.mos.ru/presscenter/news-on-main/detail/12476640.html" TargetMode="External" /></Relationships>
</file>

<file path=word/_rels/footnotes.xml.rels><?xml version="1.0" encoding="UTF-8"?><Relationships xmlns="http://schemas.openxmlformats.org/package/2006/relationships"><Relationship Type="http://schemas.openxmlformats.org/officeDocument/2006/relationships/hyperlink" Id="rId21" Target="http://krylatskoe.mos.ru" TargetMode="External" /><Relationship Type="http://schemas.openxmlformats.org/officeDocument/2006/relationships/hyperlink" Id="rId20" Target="http://krylatskoe.mos.ru/presscenter/news-on-main/detail/1247664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2025-07-25T13:07:28Z</dcterms:created>
  <dcterms:modified xsi:type="dcterms:W3CDTF">2025-07-25T13:07:28Z</dcterms:modified>
</cp:coreProperties>
</file>

<file path=docProps/custom.xml><?xml version="1.0" encoding="utf-8"?>
<Properties xmlns="http://schemas.openxmlformats.org/officeDocument/2006/custom-properties" xmlns:vt="http://schemas.openxmlformats.org/officeDocument/2006/docPropsVTypes"/>
</file>