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456d091435917d0001eb659b891a80cbb0947"/>
    <w:p>
      <w:pPr>
        <w:pStyle w:val="Heading3"/>
      </w:pPr>
      <w:r>
        <w:t xml:space="preserve">Вступительное слово председателя НАК, Директора ФСБ России А.В. Бортникова на совместном заседании НАК и ФОШ</w:t>
      </w:r>
    </w:p>
    <w:p>
      <w:pPr>
        <w:pStyle w:val="FirstParagraph"/>
      </w:pPr>
      <w:r>
        <w:t xml:space="preserve">25.12.2018</w:t>
      </w:r>
    </w:p>
    <w:p>
      <w:pPr>
        <w:pStyle w:val="BodyText"/>
      </w:pPr>
      <w:r>
        <w:t xml:space="preserve">Сегодня мы подведём итоги работы Национального антитеррористического комитета и Федерального оперативного штаба в 2018 году и определим приоритетные направления деятельности на предстоящий период.</w:t>
      </w:r>
    </w:p>
    <w:p>
      <w:pPr>
        <w:pStyle w:val="BodyText"/>
      </w:pPr>
      <w:r>
        <w:t xml:space="preserve">Обстановка в Российской Федерации в сфере противодействия терроризму остаётся сложной, но контролируемой правоохранительными органами.</w:t>
      </w:r>
    </w:p>
    <w:p>
      <w:pPr>
        <w:pStyle w:val="BodyText"/>
      </w:pPr>
      <w:r>
        <w:t xml:space="preserve">В результате реализации комплекса мер в текущем году значительно снизилось число совершённых преступлений террористической направленности, сократилось количество терактов.</w:t>
      </w:r>
    </w:p>
    <w:p>
      <w:pPr>
        <w:pStyle w:val="BodyText"/>
      </w:pPr>
      <w:r>
        <w:t xml:space="preserve">В ходе контртеррористических операций и отдельных оперативно-боевых мероприятий нейтрализовано 65 боевиков, в том числе 10 главарей бандгрупп; задержано 36 главарей, 236 бандитов и 589 пособников.</w:t>
      </w:r>
    </w:p>
    <w:p>
      <w:pPr>
        <w:pStyle w:val="BodyText"/>
      </w:pPr>
      <w:r>
        <w:t xml:space="preserve">Пресечена деятельность 37 террористических ячеек, планировавших организовать теракты на территории республик Дагестан, Ингушетия, Чеченской Республики и Ставропольского края.</w:t>
      </w:r>
    </w:p>
    <w:p>
      <w:pPr>
        <w:pStyle w:val="BodyText"/>
      </w:pPr>
      <w:r>
        <w:t xml:space="preserve">Принят ряд мер по повышению эффективности предупредительно-профилактической работы. Скоординированная деятельность всех субъектов противодействия терроризму позволила не допустить террористических проявлений в ходе проведения выборов Президента Российской Федерации и чемпионата мира по футболу 2018 года.</w:t>
      </w:r>
    </w:p>
    <w:p>
      <w:pPr>
        <w:pStyle w:val="BodyText"/>
      </w:pPr>
      <w:r>
        <w:t xml:space="preserve">Усилен контроль над миграционными потоками в целях предотвращения их использования террористами. МВД и Пограничной службой ФСБ России закрыт въезд в страну более 10 тысячам лиц, подозреваемых в причастности к террористической и экстремистской деятельности, а также не допущен выезд свыше 60 российских и иностранных граждан в зоны вооружённых конфликтов на Ближнем Востоке.</w:t>
      </w:r>
    </w:p>
    <w:p>
      <w:pPr>
        <w:pStyle w:val="BodyText"/>
      </w:pPr>
      <w:r>
        <w:t xml:space="preserve">В рамках реализации Комплексного плана противодействия идеологии терроризма в Российской Федерации предпринят ряд дополнительных мер по защите информационного пространства от террористических угроз. Роскомнадзором, МВД и ФСБ России во взаимодействии с Генеральной прокуратурой расширено внедрение автоматизированных систем мониторинга средств массовых коммуникаций. Это дало возможность пресечь деятельность по распространению противоправной информации более чем 64 тысяч интернет-ресурсов, из которых свыше 47 тысяч содержали материалы, связанные с деятельностью МТО. Для обеспечения преемственности работы по противодействию идеологии терроризма в рамках второго вопроса повестки сегодняшнего заседания мы рассмотрим проект Комплексного плана на 2019 – 2023 годы.</w:t>
      </w:r>
    </w:p>
    <w:p>
      <w:pPr>
        <w:pStyle w:val="BodyText"/>
      </w:pPr>
      <w:r>
        <w:t xml:space="preserve">Продолжается работа по пресечению ресурсного обеспечения международных террористических организаций. Комитетом разработаны организационные меры по противодействию финансированию терроризма и борьбе с незаконным оборотом оружия с учётом последних изменений в оперативной обстановке.</w:t>
      </w:r>
    </w:p>
    <w:p>
      <w:pPr>
        <w:pStyle w:val="BodyText"/>
      </w:pPr>
      <w:r>
        <w:t xml:space="preserve">В рамках дальнейшего развития правового регулирования деятельности по противодействию терроризму в текущем году был законодательно определён порядок формирования антитеррористических комиссий муниципальных образований, усилена уголовная ответственность за содействие террористической деятельности, а также за заведомо ложное сообщение о теракте, криминализирована пропаганда терроризма.</w:t>
      </w:r>
    </w:p>
    <w:p>
      <w:pPr>
        <w:pStyle w:val="BodyText"/>
      </w:pPr>
      <w:r>
        <w:t xml:space="preserve">Вместе с тем террористические угрозы, связанные с деятельностью международных террористических организаций, сохраняются. Главари МТО не оставляют намерений по формированию на территории Российской Федерации законспирированных ячеек и реализации с их помощью своих преступных замыслов.</w:t>
      </w:r>
    </w:p>
    <w:p>
      <w:pPr>
        <w:pStyle w:val="BodyText"/>
      </w:pPr>
      <w:r>
        <w:t xml:space="preserve">Пропаганда идеологии терроризма, в основном осуществляемая по телекоммуникационным каналам, ориентирована, главным образом, на молодёжь, включая несовершеннолетних.</w:t>
      </w:r>
    </w:p>
    <w:p>
      <w:pPr>
        <w:pStyle w:val="BodyText"/>
      </w:pPr>
      <w:r>
        <w:t xml:space="preserve">Наибольшее количество проявлений терроризма, как и прежде, фиксируется в Северо-Кавказском федеральном округе. При этом МТО предпринимают попытки распространения терактивности и на другие регионы страны, в том числе привлекая в качестве исполнителей преступлений террористической направленности мигрантов из стран Центральной Азии.</w:t>
      </w:r>
    </w:p>
    <w:p>
      <w:pPr>
        <w:pStyle w:val="BodyText"/>
      </w:pPr>
      <w:r>
        <w:t xml:space="preserve">В целях повышения эффективности противодействия перечисленным угрозам в 2019 году Комитету и Штабу следует выработать и реализовать комплекс мер по совершенствованию организации и координации деятельности всех субъектов противодействия терроризму.</w:t>
      </w:r>
    </w:p>
    <w:p>
      <w:pPr>
        <w:pStyle w:val="BodyText"/>
      </w:pPr>
      <w:r>
        <w:t xml:space="preserve">Требуется обеспечить использование на регулярной основе результатов мониторинга политических, социально-экономических и иных процессов в целях своевременного выявления угроз террористического характера и оказания реального влияния на обстановку.</w:t>
      </w:r>
    </w:p>
    <w:p>
      <w:pPr>
        <w:pStyle w:val="BodyText"/>
      </w:pPr>
      <w:r>
        <w:t xml:space="preserve">Необходимо наращивать усилия по дальнейшему сокращению террористической активности и недопущению её распространения на территории Российской Федерации, защите информационного пространства от идеологии терроризма.</w:t>
      </w:r>
    </w:p>
    <w:p>
      <w:pPr>
        <w:pStyle w:val="BodyText"/>
      </w:pPr>
      <w:r>
        <w:t xml:space="preserve">Следует придать больше системности организации межведомственного взаимодействия в работе по противодействию распространению радикальных взглядов в среде мигрантов и недопущению проникновения сторонников международных террористических организаций на территорию России по миграционным каналам.</w:t>
      </w:r>
    </w:p>
    <w:p>
      <w:pPr>
        <w:pStyle w:val="BodyText"/>
      </w:pPr>
      <w:r>
        <w:t xml:space="preserve">Должно быть обеспечено снижение уязвимости потенциальных объектов террористических посягательств и мест массового пребывания людей. Наряду с неукоснительным соблюдением требований к антитеррористической защищённости объектов необходимо повысить уровень профессиональной подготовки и персональной ответственности специалистов, задействованных в её обеспечении.</w:t>
      </w:r>
    </w:p>
    <w:p>
      <w:pPr>
        <w:pStyle w:val="BodyText"/>
      </w:pPr>
      <w:r>
        <w:t xml:space="preserve">На плановой основе следует продолжить проведение мероприятий по нейтрализации террористических угроз на территории Северо-Кавказского федерального округа и снижению уровня радикализации его жителей, в том числе посредством активизации работы органов исполнительной власти субъектов Российской Федерации в области профилактики терроризма, повышения результативности адресной профилактической работы АТК на местах.</w:t>
      </w:r>
    </w:p>
    <w:p>
      <w:pPr>
        <w:pStyle w:val="BodyText"/>
      </w:pPr>
      <w:r>
        <w:t xml:space="preserve">Требуется повысить готовность сил и средств оперативных штабов в субъектах Российской Федерации и в морских районах к незамедлительному реагированию на террористические угрозы.</w:t>
      </w:r>
      <w:r>
        <w:br/>
      </w:r>
      <w:r>
        <w:t xml:space="preserve">В целях совершенствования общегосударственной системы противодействия терроризму на муниципальном уровне председатели антитеррористических комиссий в субъектах Российской Федерации должны поставить на системную основу оказание методической и практической помощи АТК муниципальных образований.</w:t>
      </w:r>
    </w:p>
    <w:p>
      <w:pPr>
        <w:pStyle w:val="BodyText"/>
      </w:pPr>
      <w:r>
        <w:t xml:space="preserve">Всем субъектам противодействия терроризму необходимо проанализировать ход исполнения решений НАК и ФОШ и принять меры к повышению качества их реализации. Состояние работы на данном направлении мы рассмотрим в рамках третьего вопроса запланированной нами повестки.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http://krylatskoe.mos.ru/counter-terrorism/news/detail/7789880.html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7789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7789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2025-07-09T12:18:04Z</dcterms:created>
  <dcterms:modified xsi:type="dcterms:W3CDTF">2025-07-09T12:18:04Z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