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aada39af0a7e74f28855061692c759f2b05a"/>
    <w:p>
      <w:pPr>
        <w:pStyle w:val="Heading3"/>
      </w:pPr>
      <w:r>
        <w:t xml:space="preserve">Отчет о деятельности постоянно действующей рабочей группы (ПДРГ) управы района Крылатское города Москвы по вопросам профилактики терроризма, минимизации и (или) ликвидации последствий его проявлений в 2021году за девять месяцев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В 2021 году обстановка на территории района Крылатское города Москвы в сфере противодействия терроризму существенных изменений не претерпела, террористических актов не допущено (в 2020г. – 0).</w:t>
      </w:r>
    </w:p>
    <w:p>
      <w:pPr>
        <w:pStyle w:val="BodyText"/>
      </w:pPr>
      <w:r>
        <w:t xml:space="preserve">Преступлений террористической направленности не допущено. (АППГ – 0).</w:t>
      </w:r>
    </w:p>
    <w:p>
      <w:pPr>
        <w:pStyle w:val="BodyText"/>
      </w:pPr>
      <w:r>
        <w:t xml:space="preserve">В отчетном периоде, работа ПДРГ района была организована и проводится в соответствии с утвержденным планом ПДРГ управы района Крылатское города Москвы на 2021 год, а также указаниями и поручениями Антитеррористической комиссии города Москвы и Антитеррористической комиссии Западного административного округа города Москвы. В 2021 году проведено 3 заседания ПДРГ района. Актуализирован состава комиссии ПДРГ.</w:t>
      </w:r>
    </w:p>
    <w:p>
      <w:pPr>
        <w:pStyle w:val="BodyText"/>
      </w:pPr>
      <w:r>
        <w:t xml:space="preserve">На территории района ежеквартально проводится анализ мест массового пребывания людей (далее ММПЛ). Списки ММПЛ района актуализируются постоянно. АТК и их аппаратом осуществляется контроль над исполнением принятых решений, в рамках развития которого реализован комплекс организационно-управленческих мер, направленных на повышение качества работы территориальных органов власти.</w:t>
      </w:r>
    </w:p>
    <w:p>
      <w:pPr>
        <w:pStyle w:val="BodyText"/>
      </w:pPr>
      <w:r>
        <w:t xml:space="preserve">Общественно-политических, социально-экономических и иных процессов, оказывающих влияние на развитие ситуации в сфере профилактики терроризма в районе Крылатское не допущено.</w:t>
      </w:r>
    </w:p>
    <w:p>
      <w:pPr>
        <w:pStyle w:val="BodyText"/>
      </w:pPr>
      <w:r>
        <w:t xml:space="preserve">Для повышения качества выработки и реализации скоординированных мер системного характера организовано взаимодействие ПДРГ района Крылатское с АТК ЗАО города Москвы.</w:t>
      </w:r>
    </w:p>
    <w:p>
      <w:pPr>
        <w:pStyle w:val="BodyText"/>
      </w:pPr>
      <w:r>
        <w:t xml:space="preserve">Всего на сайте информации – 68, за 2021 – 15.</w:t>
      </w:r>
    </w:p>
    <w:p>
      <w:pPr>
        <w:pStyle w:val="BodyText"/>
      </w:pPr>
      <w:r>
        <w:rPr>
          <w:bCs/>
          <w:b/>
        </w:rPr>
        <w:t xml:space="preserve">Секретарь ПДРГ района Крылатское В.Н. Дмитриев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http://krylatskoe.mos.ru/counter-terrorism/news/detail/10338440.html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0338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0338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2024-01-08T20:11:12Z</dcterms:created>
  <dcterms:modified xsi:type="dcterms:W3CDTF">2024-01-08T20:11:12Z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