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f72506de9ed932d6bcacdcaf2c620578722ff"/>
    <w:p>
      <w:pPr>
        <w:pStyle w:val="Heading3"/>
      </w:pPr>
      <w:r>
        <w:t xml:space="preserve">Положение о Комиссии по соблюдению требований к служебному поведению гражданских служащих, замещающий должности государственной гражданской службы города Москвы в управе района Крылатское, и урегулированию конфликта интересов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http://krylatskoe.mos.ru/anti-corruption/the-commission-for-observance-of-requirements-for-the-official-behaviour-of-state-civil-employees-of/detail/9048745.html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9048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9048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2023-10-05T15:46:04Z</dcterms:created>
  <dcterms:modified xsi:type="dcterms:W3CDTF">2023-10-05T15:46:04Z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