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8b63557e6abb1eecc7edfba7eae762df7ad6d"/>
    <w:p>
      <w:pPr>
        <w:pStyle w:val="Heading3"/>
      </w:pPr>
      <w:r>
        <w:t xml:space="preserve">Служебный распорядок управы района Крылатское города Москвы</w:t>
      </w:r>
    </w:p>
    <w:p>
      <w:pPr>
        <w:pStyle w:val="FirstParagraph"/>
      </w:pPr>
      <w:r>
        <w:t xml:space="preserve">04.02.2020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http://krylatskoe.mos.ru/anti-corruption/the-commission-for-observance-of-requirements-for-the-official-behaviour-of-state-civil-employees-of/detail/8668531.html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8668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the-commission-for-observance-of-requirements-for-the-official-behaviour-of-state-civil-employees-of/detail/8668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2024-06-14T20:13:06Z</dcterms:created>
  <dcterms:modified xsi:type="dcterms:W3CDTF">2024-06-14T20:13:06Z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