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8e14cc27981ec6ecf8014b490fd2b0a50de36"/>
    <w:p>
      <w:pPr>
        <w:pStyle w:val="Heading3"/>
      </w:pPr>
      <w:r>
        <w:t xml:space="preserve">Порядок работы комиссии по соблюдению требований к служебному поведению государственных гражданских служащих управы района Крылатское города Москвы и урегулированию конфликта интересов</w:t>
      </w:r>
    </w:p>
    <w:p>
      <w:pPr>
        <w:pStyle w:val="FirstParagraph"/>
      </w:pPr>
      <w:r>
        <w:t xml:space="preserve">19.03.2018</w:t>
      </w:r>
    </w:p>
    <w:p>
      <w:pPr>
        <w:pStyle w:val="BodyText"/>
      </w:pPr>
      <w:hyperlink r:id="rId20">
        <w:r>
          <w:rPr>
            <w:rStyle w:val="Hyperlink"/>
          </w:rPr>
          <w:t xml:space="preserve">Порядок работы комиссии по соблюдению требований к служебному поведению государственных гражданских служащих управы района Крылатское города Москвы и урегулированию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http://krylatskoe.mos.ru/anti-corruption/the-commission-for-observance-of-requirements-for-the-official-behaviour-of-state-civil-employees-of/detail/1209822.html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nti-corruption/the-commission-for-observance-of-requirements-for-the-official-behaviour-of-state-civil-employees-of/detail/1209822.html" TargetMode="External" /><Relationship Type="http://schemas.openxmlformats.org/officeDocument/2006/relationships/hyperlink" Id="rId20" Target="http://krylatskoe.mos.ru/upload/iblock/605/poryadok-raboty-2015.do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nti-corruption/the-commission-for-observance-of-requirements-for-the-official-behaviour-of-state-civil-employees-of/detail/1209822.html" TargetMode="External" /><Relationship Type="http://schemas.openxmlformats.org/officeDocument/2006/relationships/hyperlink" Id="rId20" Target="http://krylatskoe.mos.ru/upload/iblock/605/poryadok-raboty-2015.do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2023-10-10T23:05:18Z</dcterms:created>
  <dcterms:modified xsi:type="dcterms:W3CDTF">2023-10-10T23:05:18Z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