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535b1431fedf4a639a1b83556fdc7a5066074"/>
    <w:p>
      <w:pPr>
        <w:pStyle w:val="Heading3"/>
      </w:pPr>
      <w:r>
        <w:t xml:space="preserve">Список должностей государственной гражданской службы города Москвы в управе района Крылатское города Москвы, при замещении которых государственные гражданские служащие обязаны представлять сведения о своих доходах</w:t>
      </w:r>
    </w:p>
    <w:p>
      <w:pPr>
        <w:pStyle w:val="FirstParagraph"/>
      </w:pPr>
      <w:r>
        <w:t xml:space="preserve">05.09.2017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http://krylatskoe.mos.ru/anti-corruption/information-on-income-expenses-about-property-and-obligations-of-property-character/detail/6836021.html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6836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6836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2024-08-01T03:16:13Z</dcterms:created>
  <dcterms:modified xsi:type="dcterms:W3CDTF">2024-08-01T03:16:13Z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