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cb2649edd232d074e0a86a595f52fcfacea98"/>
    <w:p>
      <w:pPr>
        <w:pStyle w:val="Heading3"/>
      </w:pPr>
      <w:r>
        <w:t xml:space="preserve">ПАМЯТКА по соблюдению юридическими лицами и индивидуальными предпринимателями обязательных требований, установленных в области защиты населения и территорий от чрезвычайных ситуаций природного и техногенного характера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В соответствии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21.12.1994 № 68-ФЗ «О защите населения и территорий от чрезвычайных ситуаций природного и техногенного характера» и Законом г. Москвы от 05.11.1997 № 46 «О защите населения и территорий города от чрезвычайных ситуаций природного и техногенного характера» Департамент ГОЧСиПБ напоминает о соблюдении юридическими лицами и индивидуальным предпринимателям обязательных требований в области защиты населения и территорий от чрезвычайных ситуаций природного и техногенного характера установленные нормативными правовыми актами, а именно необходимости:</w:t>
      </w:r>
    </w:p>
    <w:p>
      <w:pPr>
        <w:pStyle w:val="BodyText"/>
      </w:pPr>
      <w:r>
        <w:t xml:space="preserve">- Создания объектового звена Московской городской территориальной подсистемы единой государственной системы предупреждения и ликвидации чрезвычайных ситуаций (МГСЧС), разработка положения о ней;</w:t>
      </w:r>
    </w:p>
    <w:p>
      <w:pPr>
        <w:pStyle w:val="BodyText"/>
      </w:pPr>
      <w:r>
        <w:t xml:space="preserve">- Создания Комиссии по предупреждению и ликвидации чрезвычайных ситуаций и обеспечению пожарной безопасности (КЧСиПБ) организации, утверждения состава Комиссии, положения и функциональных обязанностей членов Комиссии, плана работы Комиссии, схемы оповещения членов Комиссии при угрозе и возникновении ЧС, отчетных материалов работы Комиссии;</w:t>
      </w:r>
    </w:p>
    <w:p>
      <w:pPr>
        <w:pStyle w:val="BodyText"/>
      </w:pPr>
      <w:r>
        <w:t xml:space="preserve">- Разработки Плана действий по предупреждению и ликвидации чрезвычайных ситуаций природного и техногенного характера, его утверждения и согласования;</w:t>
      </w:r>
    </w:p>
    <w:p>
      <w:pPr>
        <w:pStyle w:val="BodyText"/>
      </w:pPr>
      <w:r>
        <w:t xml:space="preserve">- Организации подготовки сотрудников в области защиты от чрезвычайных ситуаций;</w:t>
      </w:r>
    </w:p>
    <w:p>
      <w:pPr>
        <w:pStyle w:val="BodyText"/>
      </w:pPr>
      <w:r>
        <w:t xml:space="preserve">- Проведения учений и тренировок в организациях в области защиты от чрезвычайных ситуаций;</w:t>
      </w:r>
    </w:p>
    <w:p>
      <w:pPr>
        <w:pStyle w:val="BodyText"/>
      </w:pPr>
      <w:r>
        <w:t xml:space="preserve">- Создания и поддержания в рабочем состоянии объектовой системы оповещения о чрезвычайных ситуациях, сопряженной с региональной системой оповещения населения города Москвы о чрезвычайных ситуациях.</w:t>
      </w:r>
    </w:p>
    <w:p>
      <w:pPr>
        <w:pStyle w:val="BodyText"/>
      </w:pPr>
      <w:r>
        <w:t xml:space="preserve">Несоблюдение обязательных требований, установленных в области защиты населения и территорий от чрезвычайных ситуаций природного и техногенного характера, является административным правонарушением, что влечет правовые последствия в соответствии с законодательством Российской Федерации 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Инспекция Департамента ГОЧСиПБ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http://krylatskoe.mos.ru/about/horizons-district/detail/9689149.html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689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689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2023-07-28T10:57:08Z</dcterms:created>
  <dcterms:modified xsi:type="dcterms:W3CDTF">2023-07-28T10:57:08Z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